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40"/>
        </w:tabs>
        <w:snapToGrid w:val="0"/>
        <w:spacing w:line="360" w:lineRule="auto"/>
        <w:jc w:val="center"/>
        <w:rPr>
          <w:rFonts w:ascii="宋体" w:hAnsi="宋体"/>
          <w:b/>
          <w:bCs/>
          <w:snapToGrid w:val="0"/>
          <w:color w:val="000000"/>
          <w:sz w:val="24"/>
          <w:szCs w:val="24"/>
        </w:rPr>
      </w:pPr>
      <w:r>
        <w:rPr>
          <w:rFonts w:hint="eastAsia" w:ascii="宋体" w:hAnsi="宋体"/>
          <w:b/>
          <w:bCs/>
          <w:snapToGrid w:val="0"/>
          <w:color w:val="000000"/>
          <w:sz w:val="24"/>
          <w:szCs w:val="24"/>
        </w:rPr>
        <w:t>平顶山市卫东区人民政府东高皇街道办事处关于卫东区金牛山石榴园灌溉水利建设项目竞争性谈判公告</w:t>
      </w:r>
    </w:p>
    <w:p>
      <w:pPr>
        <w:autoSpaceDE w:val="0"/>
        <w:autoSpaceDN w:val="0"/>
        <w:adjustRightInd w:val="0"/>
        <w:spacing w:line="360" w:lineRule="auto"/>
        <w:ind w:firstLine="480" w:firstLineChars="200"/>
        <w:jc w:val="left"/>
        <w:rPr>
          <w:rFonts w:ascii="宋体" w:hAnsi="宋体" w:cs="宋体"/>
          <w:snapToGrid w:val="0"/>
          <w:sz w:val="24"/>
          <w:szCs w:val="24"/>
        </w:rPr>
      </w:pPr>
      <w:r>
        <w:rPr>
          <w:rFonts w:hint="eastAsia" w:ascii="宋体" w:hAnsi="宋体"/>
          <w:bCs/>
          <w:snapToGrid w:val="0"/>
          <w:color w:val="000000"/>
          <w:sz w:val="24"/>
          <w:szCs w:val="24"/>
        </w:rPr>
        <w:t>卫东区金牛山石榴园灌溉水利建设项目</w:t>
      </w:r>
      <w:r>
        <w:rPr>
          <w:rFonts w:hint="eastAsia" w:ascii="宋体" w:hAnsi="宋体" w:cs="宋体"/>
          <w:snapToGrid w:val="0"/>
          <w:sz w:val="24"/>
          <w:szCs w:val="24"/>
        </w:rPr>
        <w:t>已经上级主管部门批准建设，建设资金为财政资金，已落实，采购人为</w:t>
      </w:r>
      <w:r>
        <w:rPr>
          <w:rFonts w:hint="eastAsia" w:ascii="宋体" w:hAnsi="宋体"/>
          <w:bCs/>
          <w:snapToGrid w:val="0"/>
          <w:color w:val="000000"/>
          <w:sz w:val="24"/>
          <w:szCs w:val="24"/>
        </w:rPr>
        <w:t>平顶山市卫东区人民政府东高皇街道办事处</w:t>
      </w:r>
      <w:r>
        <w:rPr>
          <w:rFonts w:hint="eastAsia" w:ascii="宋体" w:hAnsi="宋体" w:cs="宋体"/>
          <w:snapToGrid w:val="0"/>
          <w:sz w:val="24"/>
          <w:szCs w:val="24"/>
        </w:rPr>
        <w:t>，采购代理机构为</w:t>
      </w:r>
      <w:r>
        <w:rPr>
          <w:rFonts w:hint="eastAsia" w:ascii="宋体" w:hAnsi="宋体"/>
          <w:bCs/>
          <w:snapToGrid w:val="0"/>
          <w:color w:val="000000"/>
          <w:sz w:val="24"/>
          <w:szCs w:val="24"/>
        </w:rPr>
        <w:t>河南省山河建设工程管理有限责任公司</w:t>
      </w:r>
      <w:r>
        <w:rPr>
          <w:rFonts w:hint="eastAsia" w:ascii="宋体" w:hAnsi="宋体" w:cs="宋体"/>
          <w:snapToGrid w:val="0"/>
          <w:sz w:val="24"/>
          <w:szCs w:val="24"/>
        </w:rPr>
        <w:t>，本项目已具备采购条件，现对该项目施工进行竞争性谈判，欢迎符合条件的供应商参加。</w:t>
      </w:r>
    </w:p>
    <w:p>
      <w:pPr>
        <w:autoSpaceDE w:val="0"/>
        <w:autoSpaceDN w:val="0"/>
        <w:adjustRightInd w:val="0"/>
        <w:spacing w:line="360" w:lineRule="auto"/>
        <w:jc w:val="left"/>
        <w:rPr>
          <w:rFonts w:ascii="宋体" w:hAnsi="宋体" w:cs="宋体"/>
          <w:b/>
          <w:snapToGrid w:val="0"/>
          <w:sz w:val="24"/>
          <w:szCs w:val="24"/>
        </w:rPr>
      </w:pPr>
      <w:r>
        <w:rPr>
          <w:rFonts w:hint="eastAsia" w:ascii="宋体" w:hAnsi="宋体" w:cs="宋体"/>
          <w:b/>
          <w:snapToGrid w:val="0"/>
          <w:sz w:val="24"/>
          <w:szCs w:val="24"/>
        </w:rPr>
        <w:t>一、项目名称与采购编号：</w:t>
      </w:r>
    </w:p>
    <w:p>
      <w:pPr>
        <w:autoSpaceDE w:val="0"/>
        <w:autoSpaceDN w:val="0"/>
        <w:adjustRightInd w:val="0"/>
        <w:spacing w:line="360" w:lineRule="auto"/>
        <w:ind w:firstLine="482" w:firstLineChars="200"/>
        <w:jc w:val="left"/>
        <w:rPr>
          <w:rFonts w:ascii="宋体" w:hAnsi="宋体" w:cs="宋体"/>
          <w:snapToGrid w:val="0"/>
          <w:sz w:val="24"/>
          <w:szCs w:val="24"/>
        </w:rPr>
      </w:pPr>
      <w:r>
        <w:rPr>
          <w:rFonts w:hint="eastAsia" w:ascii="宋体" w:hAnsi="宋体" w:cs="宋体"/>
          <w:b/>
          <w:snapToGrid w:val="0"/>
          <w:sz w:val="24"/>
          <w:szCs w:val="24"/>
        </w:rPr>
        <w:t>1.1 项目名称：</w:t>
      </w:r>
      <w:r>
        <w:rPr>
          <w:rFonts w:hint="eastAsia" w:ascii="宋体" w:hAnsi="宋体" w:cs="宋体"/>
          <w:snapToGrid w:val="0"/>
          <w:sz w:val="24"/>
          <w:szCs w:val="24"/>
        </w:rPr>
        <w:t>卫东区金牛山石榴园灌溉水利建设项目；</w:t>
      </w:r>
    </w:p>
    <w:p>
      <w:pPr>
        <w:autoSpaceDE w:val="0"/>
        <w:autoSpaceDN w:val="0"/>
        <w:adjustRightInd w:val="0"/>
        <w:spacing w:line="360" w:lineRule="auto"/>
        <w:ind w:firstLine="482" w:firstLineChars="200"/>
        <w:jc w:val="left"/>
        <w:rPr>
          <w:rFonts w:ascii="宋体" w:hAnsi="宋体" w:cs="宋体"/>
          <w:snapToGrid w:val="0"/>
          <w:color w:val="C00000"/>
          <w:sz w:val="24"/>
          <w:szCs w:val="24"/>
        </w:rPr>
      </w:pPr>
      <w:r>
        <w:rPr>
          <w:rFonts w:hint="eastAsia" w:ascii="宋体" w:hAnsi="宋体" w:cs="宋体"/>
          <w:b/>
          <w:snapToGrid w:val="0"/>
          <w:sz w:val="24"/>
          <w:szCs w:val="24"/>
        </w:rPr>
        <w:t>1.2 采购编号:</w:t>
      </w:r>
      <w:r>
        <w:rPr>
          <w:rFonts w:hint="eastAsia" w:ascii="宋体" w:hAnsi="宋体" w:cs="宋体"/>
          <w:snapToGrid w:val="0"/>
          <w:sz w:val="24"/>
          <w:szCs w:val="24"/>
        </w:rPr>
        <w:t xml:space="preserve"> PWZC2017-00</w:t>
      </w:r>
      <w:r>
        <w:rPr>
          <w:rFonts w:hint="eastAsia" w:ascii="宋体" w:hAnsi="宋体" w:cs="宋体"/>
          <w:snapToGrid w:val="0"/>
          <w:color w:val="000000"/>
          <w:sz w:val="24"/>
          <w:szCs w:val="24"/>
        </w:rPr>
        <w:t>5AJ</w:t>
      </w:r>
    </w:p>
    <w:p>
      <w:pPr>
        <w:autoSpaceDE w:val="0"/>
        <w:autoSpaceDN w:val="0"/>
        <w:adjustRightInd w:val="0"/>
        <w:spacing w:line="360" w:lineRule="auto"/>
        <w:jc w:val="left"/>
        <w:rPr>
          <w:rFonts w:ascii="宋体" w:hAnsi="宋体" w:cs="宋体"/>
          <w:b/>
          <w:snapToGrid w:val="0"/>
          <w:sz w:val="24"/>
          <w:szCs w:val="24"/>
        </w:rPr>
      </w:pPr>
      <w:r>
        <w:rPr>
          <w:rFonts w:hint="eastAsia" w:ascii="宋体" w:hAnsi="宋体" w:cs="宋体"/>
          <w:b/>
          <w:snapToGrid w:val="0"/>
          <w:sz w:val="24"/>
          <w:szCs w:val="24"/>
        </w:rPr>
        <w:t>二、项目简要说明：</w:t>
      </w:r>
    </w:p>
    <w:p>
      <w:pPr>
        <w:autoSpaceDE w:val="0"/>
        <w:autoSpaceDN w:val="0"/>
        <w:adjustRightInd w:val="0"/>
        <w:spacing w:line="360" w:lineRule="auto"/>
        <w:ind w:firstLine="482" w:firstLineChars="200"/>
        <w:jc w:val="left"/>
        <w:rPr>
          <w:rFonts w:ascii="宋体" w:hAnsi="宋体" w:cs="宋体"/>
          <w:b/>
          <w:snapToGrid w:val="0"/>
          <w:sz w:val="24"/>
          <w:szCs w:val="24"/>
        </w:rPr>
      </w:pPr>
      <w:r>
        <w:rPr>
          <w:rFonts w:hint="eastAsia" w:ascii="宋体" w:hAnsi="宋体" w:cs="宋体"/>
          <w:b/>
          <w:snapToGrid w:val="0"/>
          <w:sz w:val="24"/>
          <w:szCs w:val="24"/>
        </w:rPr>
        <w:t>2.1 采购内容：</w:t>
      </w:r>
      <w:r>
        <w:rPr>
          <w:rFonts w:hint="eastAsia" w:ascii="宋体" w:hAnsi="宋体" w:cs="宋体"/>
          <w:snapToGrid w:val="0"/>
          <w:sz w:val="24"/>
          <w:szCs w:val="24"/>
        </w:rPr>
        <w:t>修两座蓄水池，一间泵站，1650米的灌溉输水管道铺设；</w:t>
      </w:r>
    </w:p>
    <w:p>
      <w:pPr>
        <w:autoSpaceDE w:val="0"/>
        <w:autoSpaceDN w:val="0"/>
        <w:adjustRightInd w:val="0"/>
        <w:spacing w:line="360" w:lineRule="auto"/>
        <w:ind w:firstLine="482" w:firstLineChars="200"/>
        <w:jc w:val="left"/>
        <w:rPr>
          <w:rFonts w:ascii="宋体" w:hAnsi="宋体" w:cs="宋体"/>
          <w:snapToGrid w:val="0"/>
          <w:sz w:val="24"/>
          <w:szCs w:val="24"/>
        </w:rPr>
      </w:pPr>
      <w:r>
        <w:rPr>
          <w:rFonts w:hint="eastAsia" w:ascii="宋体" w:hAnsi="宋体" w:cs="宋体"/>
          <w:b/>
          <w:snapToGrid w:val="0"/>
          <w:sz w:val="24"/>
          <w:szCs w:val="24"/>
        </w:rPr>
        <w:t>2.2 采购范围：</w:t>
      </w:r>
      <w:r>
        <w:rPr>
          <w:rFonts w:hint="eastAsia" w:ascii="宋体" w:hAnsi="宋体" w:cs="宋体"/>
          <w:snapToGrid w:val="0"/>
          <w:sz w:val="24"/>
          <w:szCs w:val="24"/>
        </w:rPr>
        <w:t>工程量清单及设计施工图范围内的全部内容；</w:t>
      </w:r>
    </w:p>
    <w:p>
      <w:pPr>
        <w:autoSpaceDE w:val="0"/>
        <w:autoSpaceDN w:val="0"/>
        <w:adjustRightInd w:val="0"/>
        <w:spacing w:line="360" w:lineRule="auto"/>
        <w:ind w:firstLine="482" w:firstLineChars="200"/>
        <w:jc w:val="left"/>
        <w:rPr>
          <w:rFonts w:ascii="宋体" w:hAnsi="宋体" w:cs="宋体"/>
          <w:snapToGrid w:val="0"/>
          <w:sz w:val="24"/>
          <w:szCs w:val="24"/>
        </w:rPr>
      </w:pPr>
      <w:r>
        <w:rPr>
          <w:rFonts w:hint="eastAsia" w:ascii="宋体" w:hAnsi="宋体" w:cs="宋体"/>
          <w:b/>
          <w:snapToGrid w:val="0"/>
          <w:sz w:val="24"/>
          <w:szCs w:val="24"/>
        </w:rPr>
        <w:t>2.3 项目地点：</w:t>
      </w:r>
      <w:r>
        <w:rPr>
          <w:rFonts w:hint="eastAsia" w:ascii="宋体" w:hAnsi="宋体" w:cs="宋体"/>
          <w:snapToGrid w:val="0"/>
          <w:sz w:val="24"/>
          <w:szCs w:val="24"/>
        </w:rPr>
        <w:t>平顶山市卫东区马棚山北坡；</w:t>
      </w:r>
    </w:p>
    <w:p>
      <w:pPr>
        <w:autoSpaceDE w:val="0"/>
        <w:autoSpaceDN w:val="0"/>
        <w:adjustRightInd w:val="0"/>
        <w:spacing w:line="360" w:lineRule="auto"/>
        <w:ind w:firstLine="482" w:firstLineChars="200"/>
        <w:jc w:val="left"/>
        <w:rPr>
          <w:rFonts w:ascii="宋体" w:hAnsi="宋体" w:cs="宋体"/>
          <w:snapToGrid w:val="0"/>
          <w:sz w:val="24"/>
          <w:szCs w:val="24"/>
        </w:rPr>
      </w:pPr>
      <w:r>
        <w:rPr>
          <w:rFonts w:hint="eastAsia" w:ascii="宋体" w:hAnsi="宋体" w:cs="宋体"/>
          <w:b/>
          <w:snapToGrid w:val="0"/>
          <w:sz w:val="24"/>
          <w:szCs w:val="24"/>
        </w:rPr>
        <w:t>2.4 资金来源：</w:t>
      </w:r>
      <w:r>
        <w:rPr>
          <w:rFonts w:hint="eastAsia" w:ascii="宋体" w:hAnsi="宋体" w:cs="宋体"/>
          <w:snapToGrid w:val="0"/>
          <w:sz w:val="24"/>
          <w:szCs w:val="24"/>
        </w:rPr>
        <w:t>财政资金，约95万元；</w:t>
      </w:r>
    </w:p>
    <w:p>
      <w:pPr>
        <w:autoSpaceDE w:val="0"/>
        <w:autoSpaceDN w:val="0"/>
        <w:adjustRightInd w:val="0"/>
        <w:spacing w:line="360" w:lineRule="auto"/>
        <w:ind w:firstLine="482" w:firstLineChars="200"/>
        <w:jc w:val="left"/>
        <w:rPr>
          <w:rFonts w:ascii="宋体" w:hAnsi="宋体" w:cs="宋体"/>
          <w:snapToGrid w:val="0"/>
          <w:sz w:val="24"/>
          <w:szCs w:val="24"/>
        </w:rPr>
      </w:pPr>
      <w:r>
        <w:rPr>
          <w:rFonts w:hint="eastAsia" w:ascii="宋体" w:hAnsi="宋体" w:cs="宋体"/>
          <w:b/>
          <w:snapToGrid w:val="0"/>
          <w:sz w:val="24"/>
          <w:szCs w:val="24"/>
        </w:rPr>
        <w:t>2.5 工期要求：</w:t>
      </w:r>
      <w:r>
        <w:rPr>
          <w:rFonts w:hint="eastAsia" w:ascii="宋体" w:hAnsi="宋体" w:cs="宋体"/>
          <w:snapToGrid w:val="0"/>
          <w:color w:val="000000"/>
          <w:sz w:val="24"/>
          <w:szCs w:val="24"/>
          <w:u w:val="single"/>
        </w:rPr>
        <w:t xml:space="preserve">30 </w:t>
      </w:r>
      <w:r>
        <w:rPr>
          <w:rFonts w:hint="eastAsia" w:ascii="宋体" w:hAnsi="宋体" w:cs="宋体"/>
          <w:snapToGrid w:val="0"/>
          <w:color w:val="000000"/>
          <w:sz w:val="24"/>
          <w:szCs w:val="24"/>
        </w:rPr>
        <w:t>个日历天；</w:t>
      </w:r>
    </w:p>
    <w:p>
      <w:pPr>
        <w:autoSpaceDE w:val="0"/>
        <w:autoSpaceDN w:val="0"/>
        <w:adjustRightInd w:val="0"/>
        <w:spacing w:line="360" w:lineRule="auto"/>
        <w:ind w:firstLine="482" w:firstLineChars="200"/>
        <w:jc w:val="left"/>
        <w:rPr>
          <w:rFonts w:ascii="宋体" w:hAnsi="宋体" w:cs="宋体"/>
          <w:snapToGrid w:val="0"/>
          <w:sz w:val="24"/>
          <w:szCs w:val="24"/>
        </w:rPr>
      </w:pPr>
      <w:r>
        <w:rPr>
          <w:rFonts w:hint="eastAsia" w:ascii="宋体" w:hAnsi="宋体" w:cs="宋体"/>
          <w:b/>
          <w:snapToGrid w:val="0"/>
          <w:sz w:val="24"/>
          <w:szCs w:val="24"/>
        </w:rPr>
        <w:t>2.6 质量要求</w:t>
      </w:r>
      <w:r>
        <w:rPr>
          <w:rFonts w:hint="eastAsia" w:ascii="宋体" w:hAnsi="宋体" w:cs="宋体"/>
          <w:snapToGrid w:val="0"/>
          <w:sz w:val="24"/>
          <w:szCs w:val="24"/>
        </w:rPr>
        <w:t>：合格。</w:t>
      </w:r>
    </w:p>
    <w:p>
      <w:pPr>
        <w:autoSpaceDE w:val="0"/>
        <w:autoSpaceDN w:val="0"/>
        <w:adjustRightInd w:val="0"/>
        <w:spacing w:line="360" w:lineRule="auto"/>
        <w:jc w:val="left"/>
        <w:rPr>
          <w:rFonts w:ascii="宋体" w:hAnsi="宋体" w:cs="宋体"/>
          <w:b/>
          <w:snapToGrid w:val="0"/>
          <w:sz w:val="24"/>
          <w:szCs w:val="24"/>
        </w:rPr>
      </w:pPr>
      <w:r>
        <w:rPr>
          <w:rFonts w:hint="eastAsia" w:ascii="宋体" w:hAnsi="宋体" w:cs="宋体"/>
          <w:b/>
          <w:snapToGrid w:val="0"/>
          <w:sz w:val="24"/>
          <w:szCs w:val="24"/>
        </w:rPr>
        <w:t>三、供应商资格要求：</w:t>
      </w:r>
    </w:p>
    <w:p>
      <w:pPr>
        <w:autoSpaceDE w:val="0"/>
        <w:autoSpaceDN w:val="0"/>
        <w:adjustRightInd w:val="0"/>
        <w:spacing w:line="360" w:lineRule="auto"/>
        <w:ind w:firstLine="480" w:firstLineChars="200"/>
        <w:jc w:val="left"/>
        <w:rPr>
          <w:rFonts w:ascii="宋体" w:hAnsi="宋体" w:cs="宋体"/>
          <w:snapToGrid w:val="0"/>
          <w:sz w:val="24"/>
          <w:szCs w:val="24"/>
        </w:rPr>
      </w:pPr>
      <w:r>
        <w:rPr>
          <w:rFonts w:hint="eastAsia" w:ascii="宋体" w:hAnsi="宋体" w:cs="宋体"/>
          <w:snapToGrid w:val="0"/>
          <w:sz w:val="24"/>
          <w:szCs w:val="24"/>
        </w:rPr>
        <w:t>3.1 供应商须是在中华人民共和国境内注册，具有独立法人资格，具有有效的营业执照、税务登记证、组织机构代码证或三证合一营业执照；</w:t>
      </w:r>
    </w:p>
    <w:p>
      <w:pPr>
        <w:autoSpaceDE w:val="0"/>
        <w:autoSpaceDN w:val="0"/>
        <w:adjustRightInd w:val="0"/>
        <w:spacing w:line="360" w:lineRule="auto"/>
        <w:ind w:firstLine="480" w:firstLineChars="200"/>
        <w:jc w:val="left"/>
        <w:rPr>
          <w:rFonts w:ascii="宋体" w:hAnsi="宋体" w:cs="宋体"/>
          <w:snapToGrid w:val="0"/>
          <w:sz w:val="24"/>
          <w:szCs w:val="24"/>
        </w:rPr>
      </w:pPr>
      <w:r>
        <w:rPr>
          <w:rFonts w:hint="eastAsia" w:ascii="宋体" w:hAnsi="宋体" w:cs="宋体"/>
          <w:snapToGrid w:val="0"/>
          <w:sz w:val="24"/>
          <w:szCs w:val="24"/>
        </w:rPr>
        <w:t>3.2 须具有建设行政主管部门核发的水利水电工程施工总承包叁级（含叁级）及以上资质；并持有有效的企业安全生产许可证；</w:t>
      </w:r>
    </w:p>
    <w:p>
      <w:pPr>
        <w:autoSpaceDE w:val="0"/>
        <w:autoSpaceDN w:val="0"/>
        <w:adjustRightInd w:val="0"/>
        <w:spacing w:line="360" w:lineRule="auto"/>
        <w:ind w:firstLine="480" w:firstLineChars="200"/>
        <w:jc w:val="left"/>
        <w:rPr>
          <w:rFonts w:ascii="宋体" w:hAnsi="宋体" w:cs="宋体"/>
          <w:snapToGrid w:val="0"/>
          <w:sz w:val="24"/>
          <w:szCs w:val="24"/>
        </w:rPr>
      </w:pPr>
      <w:r>
        <w:rPr>
          <w:rFonts w:hint="eastAsia" w:ascii="宋体" w:hAnsi="宋体" w:cs="宋体"/>
          <w:snapToGrid w:val="0"/>
          <w:sz w:val="24"/>
          <w:szCs w:val="24"/>
        </w:rPr>
        <w:t>3.3 项目经理须具有水利水电专业贰级及以上注册建造师执业资格证书（含临时），并具有有效的安全生产考核合格证；需提供无在建工程承诺书；</w:t>
      </w:r>
    </w:p>
    <w:p>
      <w:pPr>
        <w:autoSpaceDE w:val="0"/>
        <w:autoSpaceDN w:val="0"/>
        <w:adjustRightInd w:val="0"/>
        <w:spacing w:line="360" w:lineRule="auto"/>
        <w:ind w:firstLine="480" w:firstLineChars="200"/>
        <w:jc w:val="left"/>
        <w:rPr>
          <w:rFonts w:ascii="宋体" w:hAnsi="宋体" w:cs="宋体"/>
          <w:snapToGrid w:val="0"/>
          <w:sz w:val="24"/>
          <w:szCs w:val="24"/>
        </w:rPr>
      </w:pPr>
      <w:r>
        <w:rPr>
          <w:rFonts w:hint="eastAsia" w:ascii="宋体" w:hAnsi="宋体" w:cs="宋体"/>
          <w:snapToGrid w:val="0"/>
          <w:sz w:val="24"/>
          <w:szCs w:val="24"/>
        </w:rPr>
        <w:t>3.4 技术负责人须具有相关专业中级（含中级）及以上技术职称；</w:t>
      </w:r>
    </w:p>
    <w:p>
      <w:pPr>
        <w:autoSpaceDE w:val="0"/>
        <w:autoSpaceDN w:val="0"/>
        <w:adjustRightInd w:val="0"/>
        <w:spacing w:line="360" w:lineRule="auto"/>
        <w:ind w:firstLine="480" w:firstLineChars="200"/>
        <w:jc w:val="left"/>
        <w:rPr>
          <w:rFonts w:ascii="宋体" w:hAnsi="宋体" w:cs="宋体"/>
          <w:snapToGrid w:val="0"/>
          <w:sz w:val="24"/>
          <w:szCs w:val="24"/>
        </w:rPr>
      </w:pPr>
      <w:r>
        <w:rPr>
          <w:rFonts w:hint="eastAsia" w:ascii="宋体" w:hAnsi="宋体" w:cs="宋体"/>
          <w:snapToGrid w:val="0"/>
          <w:sz w:val="24"/>
          <w:szCs w:val="24"/>
        </w:rPr>
        <w:t>3.5 公司近三年财务状况良好(需提供2013、2014、2015年度经审计的财务报告)，若供应商成立年限不足三年的，需提供企业成立后各年度的；</w:t>
      </w:r>
    </w:p>
    <w:p>
      <w:pPr>
        <w:autoSpaceDE w:val="0"/>
        <w:autoSpaceDN w:val="0"/>
        <w:adjustRightInd w:val="0"/>
        <w:spacing w:line="360" w:lineRule="auto"/>
        <w:ind w:firstLine="480" w:firstLineChars="200"/>
        <w:jc w:val="left"/>
        <w:rPr>
          <w:rFonts w:ascii="宋体" w:hAnsi="宋体" w:cs="宋体"/>
          <w:snapToGrid w:val="0"/>
          <w:sz w:val="24"/>
          <w:szCs w:val="24"/>
          <w:highlight w:val="yellow"/>
        </w:rPr>
      </w:pPr>
      <w:r>
        <w:rPr>
          <w:rFonts w:hint="eastAsia" w:ascii="宋体" w:hAnsi="宋体" w:cs="宋体"/>
          <w:snapToGrid w:val="0"/>
          <w:sz w:val="24"/>
          <w:szCs w:val="24"/>
        </w:rPr>
        <w:t>3.6 供应商2014年1月1日以来至少承担过1项单项合同金额100万元以上类似项目业绩（以合同签订时间为准）；</w:t>
      </w:r>
    </w:p>
    <w:p>
      <w:pPr>
        <w:autoSpaceDE w:val="0"/>
        <w:autoSpaceDN w:val="0"/>
        <w:adjustRightInd w:val="0"/>
        <w:spacing w:line="360" w:lineRule="auto"/>
        <w:ind w:firstLine="480" w:firstLineChars="200"/>
        <w:jc w:val="left"/>
        <w:rPr>
          <w:rFonts w:ascii="宋体" w:hAnsi="宋体" w:cs="宋体"/>
          <w:snapToGrid w:val="0"/>
          <w:sz w:val="24"/>
          <w:szCs w:val="24"/>
        </w:rPr>
      </w:pPr>
      <w:r>
        <w:rPr>
          <w:rFonts w:hint="eastAsia" w:ascii="宋体" w:hAnsi="宋体" w:cs="宋体"/>
          <w:snapToGrid w:val="0"/>
          <w:sz w:val="24"/>
          <w:szCs w:val="24"/>
        </w:rPr>
        <w:t>3.7 具有企业注册地检察院出具的无行贿犯罪档案查询的告知函（符合豫检会【2015】7号文规定；</w:t>
      </w:r>
    </w:p>
    <w:p>
      <w:pPr>
        <w:autoSpaceDE w:val="0"/>
        <w:autoSpaceDN w:val="0"/>
        <w:adjustRightInd w:val="0"/>
        <w:spacing w:line="360" w:lineRule="auto"/>
        <w:ind w:firstLine="480" w:firstLineChars="200"/>
        <w:jc w:val="left"/>
        <w:rPr>
          <w:rFonts w:ascii="宋体" w:hAnsi="宋体" w:cs="宋体"/>
          <w:snapToGrid w:val="0"/>
          <w:sz w:val="24"/>
          <w:szCs w:val="24"/>
        </w:rPr>
      </w:pPr>
      <w:r>
        <w:rPr>
          <w:rFonts w:hint="eastAsia" w:ascii="宋体" w:hAnsi="宋体" w:cs="宋体"/>
          <w:snapToGrid w:val="0"/>
          <w:sz w:val="24"/>
          <w:szCs w:val="24"/>
        </w:rPr>
        <w:t>3.8 供应商需提供“信用中国”网站的“失信被执行人”和“重大税收违法案件当事人名单”、“中国政府采购”网站的“政府采购严重违法失信行为记录名单”查询结果页面截图，若有不良记录，报名无效（执行财库【2016】125 号文）；</w:t>
      </w:r>
    </w:p>
    <w:p>
      <w:pPr>
        <w:autoSpaceDE w:val="0"/>
        <w:autoSpaceDN w:val="0"/>
        <w:adjustRightInd w:val="0"/>
        <w:spacing w:line="360" w:lineRule="auto"/>
        <w:ind w:firstLine="480" w:firstLineChars="200"/>
        <w:jc w:val="left"/>
        <w:rPr>
          <w:rFonts w:ascii="宋体" w:hAnsi="宋体" w:cs="宋体"/>
          <w:snapToGrid w:val="0"/>
          <w:sz w:val="24"/>
          <w:szCs w:val="24"/>
          <w:highlight w:val="yellow"/>
        </w:rPr>
      </w:pPr>
      <w:r>
        <w:rPr>
          <w:rFonts w:hint="eastAsia" w:ascii="宋体" w:hAnsi="宋体" w:cs="宋体"/>
          <w:snapToGrid w:val="0"/>
          <w:sz w:val="24"/>
          <w:szCs w:val="24"/>
        </w:rPr>
        <w:t>3.9供应商授权委托代理人、项目经理、技术负责人必须为本单位正式员工(提供劳动合同及2016年1月以来单位为其连续缴纳的六个月以上的养老保险金缴纳证明),须在河南省水利建设市场主体信用信息管理平台进行信用登记（以网上公示为准）；</w:t>
      </w:r>
    </w:p>
    <w:p>
      <w:pPr>
        <w:autoSpaceDE w:val="0"/>
        <w:autoSpaceDN w:val="0"/>
        <w:adjustRightInd w:val="0"/>
        <w:spacing w:line="360" w:lineRule="auto"/>
        <w:ind w:firstLine="480" w:firstLineChars="200"/>
        <w:jc w:val="left"/>
        <w:rPr>
          <w:rFonts w:ascii="宋体" w:hAnsi="宋体" w:cs="宋体"/>
          <w:snapToGrid w:val="0"/>
          <w:sz w:val="24"/>
          <w:szCs w:val="24"/>
        </w:rPr>
      </w:pPr>
      <w:r>
        <w:rPr>
          <w:rFonts w:hint="eastAsia" w:ascii="宋体" w:hAnsi="宋体" w:cs="宋体"/>
          <w:snapToGrid w:val="0"/>
          <w:sz w:val="24"/>
          <w:szCs w:val="24"/>
        </w:rPr>
        <w:t>3.10 相关法律、法规规定的其他条件；</w:t>
      </w:r>
    </w:p>
    <w:p>
      <w:pPr>
        <w:autoSpaceDE w:val="0"/>
        <w:autoSpaceDN w:val="0"/>
        <w:adjustRightInd w:val="0"/>
        <w:spacing w:line="360" w:lineRule="auto"/>
        <w:ind w:firstLine="480" w:firstLineChars="200"/>
        <w:jc w:val="left"/>
        <w:rPr>
          <w:rFonts w:ascii="宋体" w:hAnsi="宋体" w:cs="宋体"/>
          <w:snapToGrid w:val="0"/>
          <w:sz w:val="24"/>
          <w:szCs w:val="24"/>
        </w:rPr>
      </w:pPr>
      <w:r>
        <w:rPr>
          <w:rFonts w:hint="eastAsia" w:ascii="宋体" w:hAnsi="宋体" w:cs="宋体"/>
          <w:snapToGrid w:val="0"/>
          <w:sz w:val="24"/>
          <w:szCs w:val="24"/>
        </w:rPr>
        <w:t>3.11 本项目不接受联合体投标。</w:t>
      </w:r>
    </w:p>
    <w:p>
      <w:pPr>
        <w:spacing w:line="360" w:lineRule="auto"/>
        <w:jc w:val="left"/>
        <w:rPr>
          <w:rFonts w:ascii="宋体" w:hAnsi="宋体"/>
          <w:b/>
          <w:snapToGrid w:val="0"/>
          <w:sz w:val="24"/>
          <w:szCs w:val="24"/>
        </w:rPr>
      </w:pPr>
      <w:r>
        <w:rPr>
          <w:rFonts w:hint="eastAsia" w:ascii="宋体" w:hAnsi="宋体"/>
          <w:b/>
          <w:snapToGrid w:val="0"/>
          <w:sz w:val="24"/>
          <w:szCs w:val="24"/>
        </w:rPr>
        <w:t>四</w:t>
      </w:r>
      <w:r>
        <w:rPr>
          <w:rFonts w:hint="eastAsia" w:ascii="宋体" w:hAnsi="宋体" w:cs="宋体"/>
          <w:b/>
          <w:snapToGrid w:val="0"/>
          <w:sz w:val="24"/>
          <w:szCs w:val="24"/>
        </w:rPr>
        <w:t>、</w:t>
      </w:r>
      <w:r>
        <w:rPr>
          <w:rFonts w:hint="eastAsia" w:ascii="宋体" w:hAnsi="宋体"/>
          <w:b/>
          <w:snapToGrid w:val="0"/>
          <w:sz w:val="24"/>
          <w:szCs w:val="24"/>
        </w:rPr>
        <w:t>报名及出售竞争性谈判文件信息：</w:t>
      </w:r>
    </w:p>
    <w:p>
      <w:pPr>
        <w:autoSpaceDE w:val="0"/>
        <w:autoSpaceDN w:val="0"/>
        <w:adjustRightInd w:val="0"/>
        <w:spacing w:line="360" w:lineRule="auto"/>
        <w:jc w:val="left"/>
        <w:rPr>
          <w:rFonts w:ascii="宋体" w:hAnsi="宋体" w:cs="宋体"/>
          <w:b/>
          <w:snapToGrid w:val="0"/>
          <w:sz w:val="24"/>
          <w:szCs w:val="24"/>
        </w:rPr>
      </w:pPr>
      <w:r>
        <w:rPr>
          <w:rFonts w:hint="eastAsia" w:ascii="宋体" w:hAnsi="宋体" w:cs="宋体"/>
          <w:b/>
          <w:snapToGrid w:val="0"/>
          <w:sz w:val="24"/>
          <w:szCs w:val="24"/>
        </w:rPr>
        <w:t>4.1 报名及购买竞争性谈判文件的时间：</w:t>
      </w:r>
      <w:r>
        <w:rPr>
          <w:rFonts w:hint="eastAsia" w:ascii="宋体" w:hAnsi="宋体" w:cs="宋体"/>
          <w:snapToGrid w:val="0"/>
          <w:sz w:val="24"/>
          <w:szCs w:val="24"/>
        </w:rPr>
        <w:t>2017年4月</w:t>
      </w:r>
      <w:r>
        <w:rPr>
          <w:rFonts w:hint="eastAsia" w:ascii="宋体" w:hAnsi="宋体" w:cs="宋体"/>
          <w:snapToGrid w:val="0"/>
          <w:sz w:val="24"/>
          <w:szCs w:val="24"/>
          <w:lang w:val="en-US" w:eastAsia="zh-CN"/>
        </w:rPr>
        <w:t>6</w:t>
      </w:r>
      <w:r>
        <w:rPr>
          <w:rFonts w:hint="eastAsia" w:ascii="宋体" w:hAnsi="宋体" w:cs="宋体"/>
          <w:snapToGrid w:val="0"/>
          <w:sz w:val="24"/>
          <w:szCs w:val="24"/>
        </w:rPr>
        <w:t>日至2017年4月</w:t>
      </w:r>
      <w:r>
        <w:rPr>
          <w:rFonts w:hint="eastAsia" w:ascii="宋体" w:hAnsi="宋体" w:cs="宋体"/>
          <w:snapToGrid w:val="0"/>
          <w:sz w:val="24"/>
          <w:szCs w:val="24"/>
          <w:lang w:val="en-US" w:eastAsia="zh-CN"/>
        </w:rPr>
        <w:t>10</w:t>
      </w:r>
      <w:r>
        <w:rPr>
          <w:rFonts w:hint="eastAsia" w:ascii="宋体" w:hAnsi="宋体" w:cs="宋体"/>
          <w:snapToGrid w:val="0"/>
          <w:sz w:val="24"/>
          <w:szCs w:val="24"/>
        </w:rPr>
        <w:t>日；</w:t>
      </w:r>
    </w:p>
    <w:p>
      <w:pPr>
        <w:autoSpaceDE w:val="0"/>
        <w:autoSpaceDN w:val="0"/>
        <w:adjustRightInd w:val="0"/>
        <w:spacing w:line="360" w:lineRule="auto"/>
        <w:jc w:val="left"/>
        <w:rPr>
          <w:rFonts w:hint="eastAsia" w:ascii="宋体" w:hAnsi="宋体" w:cs="宋体"/>
          <w:snapToGrid w:val="0"/>
          <w:sz w:val="24"/>
          <w:szCs w:val="24"/>
        </w:rPr>
      </w:pPr>
      <w:r>
        <w:rPr>
          <w:rFonts w:hint="eastAsia" w:ascii="宋体" w:hAnsi="宋体" w:cs="宋体"/>
          <w:b/>
          <w:snapToGrid w:val="0"/>
          <w:sz w:val="24"/>
          <w:szCs w:val="24"/>
        </w:rPr>
        <w:t>4.2 竞争性谈判文件出售及获取方式:</w:t>
      </w:r>
      <w:r>
        <w:rPr>
          <w:rFonts w:hint="eastAsia"/>
        </w:rPr>
        <w:t xml:space="preserve"> </w:t>
      </w:r>
      <w:r>
        <w:rPr>
          <w:rFonts w:hint="eastAsia" w:ascii="宋体" w:hAnsi="宋体" w:cs="宋体"/>
          <w:snapToGrid w:val="0"/>
          <w:sz w:val="24"/>
          <w:szCs w:val="24"/>
        </w:rPr>
        <w:t xml:space="preserve">该项目实施网上报名、网上出售谈判文件，潜在投标供应商报名前先登录平顶山市公共资源交易网（网址：www.pdsggzy.com）进行“企业注册”，并到平顶山市公共资源交易中心办理CA数字证书。潜在投标供应商报名，下载谈判文件需先凭CA数字证书通过平顶山市公共资源交易网“供应商登录”入口进行具体操作，请查看平顶山市公共资源交易网供应商登录上的投标人操作手册。 </w:t>
      </w:r>
    </w:p>
    <w:p>
      <w:pPr>
        <w:autoSpaceDE w:val="0"/>
        <w:autoSpaceDN w:val="0"/>
        <w:adjustRightInd w:val="0"/>
        <w:spacing w:line="360" w:lineRule="auto"/>
        <w:jc w:val="left"/>
      </w:pPr>
      <w:r>
        <w:rPr>
          <w:rFonts w:hint="eastAsia" w:ascii="宋体" w:hAnsi="宋体" w:cs="宋体"/>
          <w:b/>
          <w:snapToGrid w:val="0"/>
          <w:sz w:val="24"/>
          <w:szCs w:val="24"/>
        </w:rPr>
        <w:t>4.3 谈判文件售价及缴费方式：</w:t>
      </w:r>
      <w:r>
        <w:rPr>
          <w:rFonts w:hint="eastAsia" w:ascii="宋体" w:hAnsi="宋体" w:cs="宋体"/>
          <w:snapToGrid w:val="0"/>
          <w:sz w:val="24"/>
          <w:szCs w:val="24"/>
        </w:rPr>
        <w:t>人民币500元/份，售后不退；潜在供应商必须从基本账户转入竞争性谈判文件费；</w:t>
      </w:r>
    </w:p>
    <w:p>
      <w:pPr>
        <w:spacing w:line="360" w:lineRule="auto"/>
        <w:rPr>
          <w:rFonts w:ascii="宋体" w:hAnsi="宋体" w:cs="宋体"/>
          <w:snapToGrid w:val="0"/>
          <w:sz w:val="24"/>
          <w:szCs w:val="24"/>
        </w:rPr>
      </w:pPr>
      <w:r>
        <w:rPr>
          <w:rFonts w:hint="eastAsia" w:ascii="宋体" w:hAnsi="宋体" w:cs="宋体"/>
          <w:snapToGrid w:val="0"/>
          <w:sz w:val="24"/>
          <w:szCs w:val="24"/>
        </w:rPr>
        <w:t xml:space="preserve">      收款账号：601 330 101 201 009 3076</w:t>
      </w:r>
    </w:p>
    <w:p>
      <w:pPr>
        <w:spacing w:line="360" w:lineRule="auto"/>
        <w:rPr>
          <w:rFonts w:ascii="宋体" w:hAnsi="宋体" w:cs="宋体"/>
          <w:snapToGrid w:val="0"/>
          <w:sz w:val="24"/>
          <w:szCs w:val="24"/>
        </w:rPr>
      </w:pPr>
      <w:r>
        <w:rPr>
          <w:rFonts w:hint="eastAsia" w:ascii="宋体" w:hAnsi="宋体" w:cs="宋体"/>
          <w:snapToGrid w:val="0"/>
          <w:sz w:val="24"/>
          <w:szCs w:val="24"/>
        </w:rPr>
        <w:t xml:space="preserve">      收款单位：平顶山市公共资源交易中心</w:t>
      </w:r>
    </w:p>
    <w:p>
      <w:pPr>
        <w:spacing w:line="360" w:lineRule="auto"/>
        <w:rPr>
          <w:rFonts w:hint="eastAsia" w:ascii="宋体" w:hAnsi="宋体" w:cs="宋体"/>
          <w:snapToGrid w:val="0"/>
          <w:sz w:val="24"/>
          <w:szCs w:val="24"/>
        </w:rPr>
      </w:pPr>
      <w:r>
        <w:rPr>
          <w:rFonts w:hint="eastAsia" w:ascii="宋体" w:hAnsi="宋体" w:cs="宋体"/>
          <w:snapToGrid w:val="0"/>
          <w:sz w:val="24"/>
          <w:szCs w:val="24"/>
        </w:rPr>
        <w:t xml:space="preserve">      开户银行：平顶山银行股份有限公司行政中心支行</w:t>
      </w:r>
    </w:p>
    <w:p>
      <w:pPr>
        <w:spacing w:line="360" w:lineRule="auto"/>
        <w:rPr>
          <w:rFonts w:ascii="宋体" w:hAnsi="宋体" w:cs="宋体"/>
          <w:snapToGrid w:val="0"/>
          <w:sz w:val="24"/>
          <w:szCs w:val="24"/>
        </w:rPr>
      </w:pPr>
      <w:r>
        <w:rPr>
          <w:rFonts w:hint="eastAsia" w:ascii="宋体" w:hAnsi="宋体" w:cs="宋体"/>
          <w:b/>
          <w:bCs/>
          <w:snapToGrid w:val="0"/>
          <w:sz w:val="24"/>
          <w:szCs w:val="24"/>
        </w:rPr>
        <w:t>注：潜在供应商缴纳谈判文件费时，银行转账单应注明</w:t>
      </w:r>
      <w:r>
        <w:rPr>
          <w:rFonts w:ascii="宋体" w:hAnsi="宋体" w:cs="宋体"/>
          <w:b/>
          <w:bCs/>
          <w:snapToGrid w:val="0"/>
          <w:sz w:val="24"/>
          <w:szCs w:val="24"/>
        </w:rPr>
        <w:t>***</w:t>
      </w:r>
      <w:r>
        <w:rPr>
          <w:rFonts w:hint="eastAsia" w:ascii="宋体" w:hAnsi="宋体" w:cs="宋体"/>
          <w:b/>
          <w:bCs/>
          <w:snapToGrid w:val="0"/>
          <w:sz w:val="24"/>
          <w:szCs w:val="24"/>
        </w:rPr>
        <w:t>项目及保证金编号谈判文件费，开标时提交银行汇款回执单，未按以上要求注明及交纳谈判文件费和提交银行汇款回执单或在报名截止时间之后缴纳谈判文件费的，拒收其谈判响应文件。</w:t>
      </w:r>
    </w:p>
    <w:p>
      <w:pPr>
        <w:spacing w:line="360" w:lineRule="auto"/>
        <w:jc w:val="left"/>
        <w:rPr>
          <w:rFonts w:ascii="宋体" w:hAnsi="宋体"/>
          <w:b/>
          <w:snapToGrid w:val="0"/>
          <w:sz w:val="24"/>
          <w:szCs w:val="24"/>
        </w:rPr>
      </w:pPr>
      <w:r>
        <w:rPr>
          <w:rFonts w:hint="eastAsia" w:ascii="宋体" w:hAnsi="宋体"/>
          <w:b/>
          <w:snapToGrid w:val="0"/>
          <w:sz w:val="24"/>
          <w:szCs w:val="24"/>
        </w:rPr>
        <w:t>五、竞争性谈判响应文件接收信息：</w:t>
      </w:r>
    </w:p>
    <w:p>
      <w:pPr>
        <w:spacing w:line="360" w:lineRule="auto"/>
        <w:ind w:firstLine="482" w:firstLineChars="200"/>
        <w:jc w:val="left"/>
        <w:rPr>
          <w:rFonts w:ascii="宋体" w:hAnsi="宋体"/>
          <w:b/>
          <w:snapToGrid w:val="0"/>
          <w:sz w:val="24"/>
          <w:szCs w:val="24"/>
        </w:rPr>
      </w:pPr>
      <w:r>
        <w:rPr>
          <w:rFonts w:hint="eastAsia" w:ascii="宋体" w:hAnsi="宋体" w:cs="宋体"/>
          <w:b/>
          <w:snapToGrid w:val="0"/>
          <w:sz w:val="24"/>
          <w:szCs w:val="24"/>
        </w:rPr>
        <w:t>5.1竞争性谈判响应文件接收截止时间：</w:t>
      </w:r>
      <w:r>
        <w:rPr>
          <w:rFonts w:hint="eastAsia" w:ascii="宋体" w:hAnsi="宋体" w:cs="宋体"/>
          <w:snapToGrid w:val="0"/>
          <w:sz w:val="24"/>
          <w:szCs w:val="24"/>
        </w:rPr>
        <w:t>2017年4月</w:t>
      </w:r>
      <w:r>
        <w:rPr>
          <w:rFonts w:hint="eastAsia" w:ascii="宋体" w:hAnsi="宋体" w:cs="宋体"/>
          <w:snapToGrid w:val="0"/>
          <w:sz w:val="24"/>
          <w:szCs w:val="24"/>
          <w:lang w:val="en-US" w:eastAsia="zh-CN"/>
        </w:rPr>
        <w:t>18</w:t>
      </w:r>
      <w:r>
        <w:rPr>
          <w:rFonts w:hint="eastAsia" w:ascii="宋体" w:hAnsi="宋体" w:cs="宋体"/>
          <w:snapToGrid w:val="0"/>
          <w:sz w:val="24"/>
          <w:szCs w:val="24"/>
        </w:rPr>
        <w:t>日</w:t>
      </w:r>
      <w:r>
        <w:rPr>
          <w:rFonts w:hint="eastAsia" w:ascii="宋体" w:hAnsi="宋体" w:cs="宋体"/>
          <w:snapToGrid w:val="0"/>
          <w:sz w:val="24"/>
          <w:szCs w:val="24"/>
          <w:lang w:val="en-US" w:eastAsia="zh-CN"/>
        </w:rPr>
        <w:t>10</w:t>
      </w:r>
      <w:r>
        <w:rPr>
          <w:rFonts w:hint="eastAsia" w:ascii="宋体" w:hAnsi="宋体" w:cs="宋体"/>
          <w:snapToGrid w:val="0"/>
          <w:sz w:val="24"/>
          <w:szCs w:val="24"/>
        </w:rPr>
        <w:t>时</w:t>
      </w:r>
      <w:r>
        <w:rPr>
          <w:rFonts w:hint="eastAsia" w:ascii="宋体" w:hAnsi="宋体" w:cs="宋体"/>
          <w:snapToGrid w:val="0"/>
          <w:sz w:val="24"/>
          <w:szCs w:val="24"/>
          <w:lang w:val="en-US" w:eastAsia="zh-CN"/>
        </w:rPr>
        <w:t>00</w:t>
      </w:r>
      <w:r>
        <w:rPr>
          <w:rFonts w:hint="eastAsia" w:ascii="宋体" w:hAnsi="宋体" w:cs="宋体"/>
          <w:snapToGrid w:val="0"/>
          <w:sz w:val="24"/>
          <w:szCs w:val="24"/>
        </w:rPr>
        <w:t>分；</w:t>
      </w:r>
      <w:bookmarkStart w:id="0" w:name="_GoBack"/>
      <w:bookmarkEnd w:id="0"/>
    </w:p>
    <w:p>
      <w:pPr>
        <w:spacing w:line="360" w:lineRule="auto"/>
        <w:ind w:firstLine="482" w:firstLineChars="200"/>
        <w:jc w:val="left"/>
        <w:rPr>
          <w:rFonts w:ascii="宋体" w:hAnsi="宋体"/>
          <w:b/>
          <w:snapToGrid w:val="0"/>
          <w:sz w:val="24"/>
          <w:szCs w:val="24"/>
        </w:rPr>
      </w:pPr>
      <w:r>
        <w:rPr>
          <w:rFonts w:hint="eastAsia" w:ascii="宋体" w:hAnsi="宋体" w:cs="宋体"/>
          <w:b/>
          <w:snapToGrid w:val="0"/>
          <w:sz w:val="24"/>
          <w:szCs w:val="24"/>
        </w:rPr>
        <w:t>5.2竞争性谈判响应文件接收地点：</w:t>
      </w:r>
      <w:r>
        <w:rPr>
          <w:rFonts w:hint="eastAsia" w:ascii="宋体" w:hAnsi="宋体" w:cs="宋体"/>
          <w:snapToGrid w:val="0"/>
          <w:sz w:val="24"/>
          <w:szCs w:val="24"/>
        </w:rPr>
        <w:t>平顶山市公共资源交易中心（平顶山市新城区行政综合办公楼西7楼）；</w:t>
      </w:r>
    </w:p>
    <w:p>
      <w:pPr>
        <w:spacing w:line="360" w:lineRule="auto"/>
        <w:ind w:firstLine="480" w:firstLineChars="200"/>
        <w:jc w:val="left"/>
        <w:rPr>
          <w:rFonts w:ascii="宋体" w:hAnsi="宋体"/>
          <w:b/>
          <w:snapToGrid w:val="0"/>
          <w:sz w:val="24"/>
          <w:szCs w:val="24"/>
        </w:rPr>
      </w:pPr>
      <w:r>
        <w:rPr>
          <w:rFonts w:hint="eastAsia" w:ascii="宋体" w:hAnsi="宋体" w:cs="宋体"/>
          <w:snapToGrid w:val="0"/>
          <w:sz w:val="24"/>
          <w:szCs w:val="24"/>
        </w:rPr>
        <w:t>5.3逾期送达指定地点的竞争性谈判响应文件、采购人不予受理；</w:t>
      </w:r>
    </w:p>
    <w:p>
      <w:pPr>
        <w:spacing w:line="360" w:lineRule="auto"/>
        <w:jc w:val="left"/>
        <w:rPr>
          <w:rFonts w:ascii="宋体" w:hAnsi="宋体"/>
          <w:b/>
          <w:snapToGrid w:val="0"/>
          <w:sz w:val="24"/>
          <w:szCs w:val="24"/>
        </w:rPr>
      </w:pPr>
      <w:r>
        <w:rPr>
          <w:rFonts w:hint="eastAsia" w:ascii="宋体" w:hAnsi="宋体"/>
          <w:b/>
          <w:snapToGrid w:val="0"/>
          <w:sz w:val="24"/>
          <w:szCs w:val="24"/>
        </w:rPr>
        <w:t>六、发布媒体：</w:t>
      </w:r>
    </w:p>
    <w:p>
      <w:pPr>
        <w:spacing w:line="360" w:lineRule="auto"/>
        <w:ind w:firstLine="480" w:firstLineChars="200"/>
        <w:jc w:val="left"/>
        <w:rPr>
          <w:rFonts w:ascii="宋体" w:hAnsi="宋体" w:cs="宋体"/>
          <w:snapToGrid w:val="0"/>
          <w:sz w:val="24"/>
          <w:szCs w:val="24"/>
        </w:rPr>
      </w:pPr>
      <w:r>
        <w:rPr>
          <w:rFonts w:hint="eastAsia" w:ascii="宋体" w:hAnsi="宋体" w:cs="宋体"/>
          <w:snapToGrid w:val="0"/>
          <w:sz w:val="24"/>
          <w:szCs w:val="24"/>
        </w:rPr>
        <w:t>本公告在《中国采购与招标网》、《河南招标采购综合网》、《河南省政府采购网》、《平顶山市政府采购网》、《河南省公共资源交易公共服务平台》及《平顶山市公共资源交易网》网站上同时发布。</w:t>
      </w:r>
    </w:p>
    <w:p>
      <w:pPr>
        <w:spacing w:line="360" w:lineRule="auto"/>
        <w:jc w:val="left"/>
        <w:rPr>
          <w:rFonts w:ascii="宋体" w:hAnsi="宋体"/>
          <w:b/>
          <w:snapToGrid w:val="0"/>
          <w:sz w:val="24"/>
          <w:szCs w:val="24"/>
        </w:rPr>
      </w:pPr>
      <w:r>
        <w:rPr>
          <w:rFonts w:hint="eastAsia" w:ascii="宋体" w:hAnsi="宋体"/>
          <w:b/>
          <w:snapToGrid w:val="0"/>
          <w:sz w:val="24"/>
          <w:szCs w:val="24"/>
        </w:rPr>
        <w:t>七、本次谈判联系事项：</w:t>
      </w:r>
    </w:p>
    <w:p>
      <w:pPr>
        <w:kinsoku w:val="0"/>
        <w:overflowPunct w:val="0"/>
        <w:autoSpaceDE w:val="0"/>
        <w:autoSpaceDN w:val="0"/>
        <w:adjustRightInd w:val="0"/>
        <w:snapToGrid w:val="0"/>
        <w:spacing w:line="360" w:lineRule="auto"/>
        <w:ind w:firstLine="482" w:firstLineChars="200"/>
        <w:jc w:val="left"/>
        <w:rPr>
          <w:rFonts w:ascii="宋体" w:hAnsi="宋体"/>
          <w:snapToGrid w:val="0"/>
          <w:sz w:val="24"/>
          <w:szCs w:val="24"/>
        </w:rPr>
      </w:pPr>
      <w:r>
        <w:rPr>
          <w:rFonts w:hint="eastAsia" w:ascii="宋体" w:hAnsi="宋体"/>
          <w:b/>
          <w:snapToGrid w:val="0"/>
          <w:sz w:val="24"/>
          <w:szCs w:val="24"/>
        </w:rPr>
        <w:t>采 购 人：</w:t>
      </w:r>
      <w:r>
        <w:rPr>
          <w:rFonts w:hint="eastAsia" w:ascii="宋体" w:hAnsi="宋体"/>
          <w:snapToGrid w:val="0"/>
          <w:sz w:val="24"/>
          <w:szCs w:val="24"/>
        </w:rPr>
        <w:t>平顶山市卫东区人民政府东高皇街道办事处</w:t>
      </w:r>
    </w:p>
    <w:p>
      <w:pPr>
        <w:kinsoku w:val="0"/>
        <w:overflowPunct w:val="0"/>
        <w:autoSpaceDE w:val="0"/>
        <w:autoSpaceDN w:val="0"/>
        <w:adjustRightInd w:val="0"/>
        <w:snapToGrid w:val="0"/>
        <w:spacing w:line="360" w:lineRule="auto"/>
        <w:ind w:firstLine="482" w:firstLineChars="200"/>
        <w:jc w:val="left"/>
        <w:rPr>
          <w:rFonts w:ascii="宋体" w:hAnsi="宋体"/>
          <w:snapToGrid w:val="0"/>
          <w:sz w:val="24"/>
          <w:szCs w:val="24"/>
        </w:rPr>
      </w:pPr>
      <w:r>
        <w:rPr>
          <w:rFonts w:hint="eastAsia" w:ascii="宋体" w:hAnsi="宋体"/>
          <w:b/>
          <w:snapToGrid w:val="0"/>
          <w:sz w:val="24"/>
          <w:szCs w:val="24"/>
        </w:rPr>
        <w:t>联 系 人：</w:t>
      </w:r>
      <w:r>
        <w:rPr>
          <w:rFonts w:hint="eastAsia" w:ascii="宋体" w:hAnsi="宋体"/>
          <w:snapToGrid w:val="0"/>
          <w:sz w:val="24"/>
          <w:szCs w:val="24"/>
        </w:rPr>
        <w:t xml:space="preserve">龚先生      </w:t>
      </w:r>
      <w:r>
        <w:rPr>
          <w:rFonts w:hint="eastAsia" w:ascii="宋体" w:hAnsi="宋体"/>
          <w:b/>
          <w:snapToGrid w:val="0"/>
          <w:sz w:val="24"/>
          <w:szCs w:val="24"/>
        </w:rPr>
        <w:t>联系电话：</w:t>
      </w:r>
      <w:r>
        <w:rPr>
          <w:rFonts w:hint="eastAsia" w:ascii="宋体" w:hAnsi="宋体"/>
          <w:snapToGrid w:val="0"/>
          <w:sz w:val="24"/>
          <w:szCs w:val="24"/>
        </w:rPr>
        <w:t>15137597333</w:t>
      </w:r>
    </w:p>
    <w:p>
      <w:pPr>
        <w:kinsoku w:val="0"/>
        <w:overflowPunct w:val="0"/>
        <w:autoSpaceDE w:val="0"/>
        <w:autoSpaceDN w:val="0"/>
        <w:adjustRightInd w:val="0"/>
        <w:snapToGrid w:val="0"/>
        <w:spacing w:line="360" w:lineRule="auto"/>
        <w:ind w:firstLine="482" w:firstLineChars="200"/>
        <w:jc w:val="left"/>
        <w:rPr>
          <w:rFonts w:ascii="宋体" w:hAnsi="宋体"/>
          <w:snapToGrid w:val="0"/>
          <w:sz w:val="24"/>
          <w:szCs w:val="24"/>
        </w:rPr>
      </w:pPr>
      <w:r>
        <w:rPr>
          <w:rFonts w:hint="eastAsia" w:ascii="宋体" w:hAnsi="宋体"/>
          <w:b/>
          <w:snapToGrid w:val="0"/>
          <w:sz w:val="24"/>
          <w:szCs w:val="24"/>
        </w:rPr>
        <w:t>代理机构：</w:t>
      </w:r>
      <w:r>
        <w:rPr>
          <w:rFonts w:hint="eastAsia" w:ascii="宋体" w:hAnsi="宋体"/>
          <w:snapToGrid w:val="0"/>
          <w:sz w:val="24"/>
          <w:szCs w:val="24"/>
        </w:rPr>
        <w:t>河南省山河建设工程管理有限责任公司</w:t>
      </w:r>
    </w:p>
    <w:p>
      <w:pPr>
        <w:kinsoku w:val="0"/>
        <w:overflowPunct w:val="0"/>
        <w:autoSpaceDE w:val="0"/>
        <w:autoSpaceDN w:val="0"/>
        <w:adjustRightInd w:val="0"/>
        <w:snapToGrid w:val="0"/>
        <w:spacing w:line="360" w:lineRule="auto"/>
        <w:ind w:firstLine="482" w:firstLineChars="200"/>
        <w:jc w:val="left"/>
        <w:rPr>
          <w:rFonts w:ascii="宋体" w:hAnsi="宋体"/>
          <w:snapToGrid w:val="0"/>
          <w:sz w:val="24"/>
          <w:szCs w:val="24"/>
        </w:rPr>
      </w:pPr>
      <w:r>
        <w:rPr>
          <w:rFonts w:hint="eastAsia" w:ascii="宋体" w:hAnsi="宋体"/>
          <w:b/>
          <w:snapToGrid w:val="0"/>
          <w:sz w:val="24"/>
          <w:szCs w:val="24"/>
        </w:rPr>
        <w:t>联 系 人：</w:t>
      </w:r>
      <w:r>
        <w:rPr>
          <w:rFonts w:hint="eastAsia" w:ascii="宋体" w:hAnsi="宋体"/>
          <w:snapToGrid w:val="0"/>
          <w:sz w:val="24"/>
          <w:szCs w:val="24"/>
        </w:rPr>
        <w:t xml:space="preserve">陶女士     </w:t>
      </w:r>
      <w:r>
        <w:rPr>
          <w:rFonts w:hint="eastAsia" w:ascii="宋体" w:hAnsi="宋体"/>
          <w:b/>
          <w:snapToGrid w:val="0"/>
          <w:sz w:val="24"/>
          <w:szCs w:val="24"/>
        </w:rPr>
        <w:t>联系电话：</w:t>
      </w:r>
      <w:r>
        <w:rPr>
          <w:rFonts w:hint="eastAsia" w:ascii="宋体" w:hAnsi="宋体"/>
          <w:snapToGrid w:val="0"/>
          <w:sz w:val="24"/>
          <w:szCs w:val="24"/>
        </w:rPr>
        <w:t>15137509323</w:t>
      </w:r>
    </w:p>
    <w:p>
      <w:pPr>
        <w:spacing w:line="360" w:lineRule="auto"/>
        <w:ind w:firstLine="480" w:firstLineChars="200"/>
        <w:jc w:val="right"/>
        <w:rPr>
          <w:rFonts w:ascii="宋体" w:hAnsi="宋体"/>
          <w:snapToGrid w:val="0"/>
          <w:color w:val="000000"/>
          <w:sz w:val="24"/>
          <w:szCs w:val="24"/>
        </w:rPr>
      </w:pPr>
      <w:r>
        <w:rPr>
          <w:rFonts w:hint="eastAsia" w:ascii="宋体" w:hAnsi="宋体"/>
          <w:snapToGrid w:val="0"/>
          <w:sz w:val="24"/>
          <w:szCs w:val="24"/>
        </w:rPr>
        <w:t xml:space="preserve">                             </w:t>
      </w:r>
      <w:r>
        <w:rPr>
          <w:rFonts w:hint="eastAsia" w:ascii="宋体" w:hAnsi="宋体" w:cs="宋体"/>
          <w:snapToGrid w:val="0"/>
          <w:sz w:val="24"/>
          <w:szCs w:val="24"/>
        </w:rPr>
        <w:t xml:space="preserve">             2017年4月1日</w:t>
      </w:r>
    </w:p>
    <w:p>
      <w:r>
        <w:rPr>
          <w:rFonts w:hint="eastAsia" w:ascii="宋体" w:hAnsi="宋体"/>
          <w:b/>
          <w:bCs/>
          <w:snapToGrid w:val="0"/>
          <w:color w:val="000000"/>
          <w:sz w:val="30"/>
          <w:szCs w:val="30"/>
        </w:rPr>
        <w:br w:type="page"/>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27CAB"/>
    <w:rsid w:val="0004108C"/>
    <w:rsid w:val="000E14F8"/>
    <w:rsid w:val="002A5CE4"/>
    <w:rsid w:val="00A1175D"/>
    <w:rsid w:val="00A822C3"/>
    <w:rsid w:val="00E72911"/>
    <w:rsid w:val="00F27CAB"/>
    <w:rsid w:val="5680692F"/>
    <w:rsid w:val="56F60B67"/>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Hyperlink"/>
    <w:basedOn w:val="4"/>
    <w:unhideWhenUsed/>
    <w:qFormat/>
    <w:uiPriority w:val="99"/>
    <w:rPr>
      <w:color w:val="0000FF"/>
      <w:u w:val="single"/>
    </w:rPr>
  </w:style>
  <w:style w:type="character" w:customStyle="1" w:styleId="7">
    <w:name w:val="页眉 Char"/>
    <w:basedOn w:val="4"/>
    <w:link w:val="3"/>
    <w:semiHidden/>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299</Words>
  <Characters>1708</Characters>
  <Lines>14</Lines>
  <Paragraphs>4</Paragraphs>
  <TotalTime>0</TotalTime>
  <ScaleCrop>false</ScaleCrop>
  <LinksUpToDate>false</LinksUpToDate>
  <CharactersWithSpaces>2003</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2017-03-29T15:09:00Z</dcterms:created>
  <dc:creator>AutoBVT</dc:creator>
  <cp:lastModifiedBy>Administrator</cp:lastModifiedBy>
  <dcterms:modified xsi:type="dcterms:W3CDTF">2017-04-05T02:49:19Z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