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59" w:rsidRDefault="003D7F59" w:rsidP="008D3888">
      <w:pPr>
        <w:widowControl/>
        <w:shd w:val="solid" w:color="FFFFFF" w:fill="000000"/>
        <w:autoSpaceDN w:val="0"/>
        <w:adjustRightInd w:val="0"/>
        <w:snapToGrid w:val="0"/>
        <w:spacing w:line="480" w:lineRule="exact"/>
        <w:ind w:right="-489" w:firstLine="420"/>
        <w:jc w:val="center"/>
        <w:rPr>
          <w:rFonts w:ascii="宋体" w:hAnsi="宋体"/>
          <w:b/>
          <w:bCs/>
          <w:kern w:val="0"/>
          <w:sz w:val="32"/>
          <w:szCs w:val="32"/>
          <w:shd w:val="clear" w:color="auto" w:fill="FFFFFF"/>
        </w:rPr>
      </w:pPr>
    </w:p>
    <w:p w:rsidR="008D3888" w:rsidRDefault="008D3888" w:rsidP="008D3888">
      <w:pPr>
        <w:widowControl/>
        <w:shd w:val="solid" w:color="FFFFFF" w:fill="000000"/>
        <w:autoSpaceDN w:val="0"/>
        <w:adjustRightInd w:val="0"/>
        <w:snapToGrid w:val="0"/>
        <w:spacing w:line="480" w:lineRule="exact"/>
        <w:ind w:right="-489" w:firstLine="420"/>
        <w:jc w:val="center"/>
        <w:rPr>
          <w:rFonts w:ascii="宋体" w:hAnsi="宋体"/>
          <w:b/>
          <w:bCs/>
          <w:kern w:val="0"/>
          <w:sz w:val="32"/>
          <w:szCs w:val="32"/>
          <w:shd w:val="clear" w:color="auto" w:fill="FFFFFF"/>
        </w:rPr>
      </w:pPr>
      <w:r>
        <w:rPr>
          <w:rFonts w:ascii="宋体" w:hAnsi="宋体" w:hint="eastAsia"/>
          <w:b/>
          <w:bCs/>
          <w:kern w:val="0"/>
          <w:sz w:val="32"/>
          <w:szCs w:val="32"/>
          <w:shd w:val="clear" w:color="auto" w:fill="FFFFFF"/>
        </w:rPr>
        <w:t>鲁山县教育体育局关于鲁山县2017年全面改薄项目(装备类)</w:t>
      </w:r>
    </w:p>
    <w:p w:rsidR="008D3888" w:rsidRDefault="008D3888" w:rsidP="008D3888">
      <w:pPr>
        <w:widowControl/>
        <w:shd w:val="solid" w:color="FFFFFF" w:fill="000000"/>
        <w:autoSpaceDN w:val="0"/>
        <w:adjustRightInd w:val="0"/>
        <w:snapToGrid w:val="0"/>
        <w:spacing w:line="480" w:lineRule="exact"/>
        <w:ind w:right="-489" w:firstLine="420"/>
        <w:jc w:val="center"/>
        <w:rPr>
          <w:rFonts w:ascii="宋体" w:hAnsi="宋体"/>
          <w:kern w:val="0"/>
          <w:sz w:val="15"/>
          <w:szCs w:val="15"/>
          <w:shd w:val="clear" w:color="auto" w:fill="FFFFFF"/>
        </w:rPr>
      </w:pPr>
      <w:r>
        <w:rPr>
          <w:rFonts w:ascii="宋体" w:hAnsi="宋体" w:hint="eastAsia"/>
          <w:b/>
          <w:bCs/>
          <w:kern w:val="0"/>
          <w:sz w:val="32"/>
          <w:szCs w:val="32"/>
          <w:shd w:val="clear" w:color="auto" w:fill="FFFFFF"/>
        </w:rPr>
        <w:t>公开招标公告</w:t>
      </w:r>
    </w:p>
    <w:p w:rsidR="005C3BFC" w:rsidRDefault="005C3BFC" w:rsidP="008D3888">
      <w:pPr>
        <w:widowControl/>
        <w:shd w:val="solid" w:color="FFFFFF" w:fill="000000"/>
        <w:autoSpaceDN w:val="0"/>
        <w:adjustRightInd w:val="0"/>
        <w:snapToGrid w:val="0"/>
        <w:spacing w:line="480" w:lineRule="exact"/>
        <w:ind w:right="-489" w:firstLine="420"/>
        <w:rPr>
          <w:rFonts w:ascii="宋体" w:hAnsi="宋体"/>
          <w:kern w:val="0"/>
          <w:szCs w:val="21"/>
          <w:shd w:val="clear" w:color="auto" w:fill="FFFFFF"/>
        </w:rPr>
      </w:pPr>
    </w:p>
    <w:p w:rsidR="008D3888" w:rsidRDefault="008D3888" w:rsidP="008D3888">
      <w:pPr>
        <w:widowControl/>
        <w:shd w:val="solid" w:color="FFFFFF" w:fill="000000"/>
        <w:autoSpaceDN w:val="0"/>
        <w:adjustRightInd w:val="0"/>
        <w:snapToGrid w:val="0"/>
        <w:spacing w:line="480" w:lineRule="exact"/>
        <w:ind w:right="-489" w:firstLine="420"/>
        <w:rPr>
          <w:rFonts w:ascii="宋体" w:hAnsi="宋体"/>
          <w:kern w:val="0"/>
          <w:szCs w:val="21"/>
          <w:shd w:val="clear" w:color="auto" w:fill="FFFFFF"/>
        </w:rPr>
      </w:pPr>
      <w:r>
        <w:rPr>
          <w:rFonts w:ascii="宋体" w:hAnsi="宋体" w:hint="eastAsia"/>
          <w:kern w:val="0"/>
          <w:szCs w:val="21"/>
          <w:shd w:val="clear" w:color="auto" w:fill="FFFFFF"/>
        </w:rPr>
        <w:t>河南兴伟招标有限公司受鲁山县教育体育局的委托，就鲁山县2017年全面改薄项目(装备类)进行公开招标采购，欢迎符合相关条件的投标人参加投标。</w:t>
      </w:r>
    </w:p>
    <w:p w:rsidR="008D3888" w:rsidRDefault="008D3888" w:rsidP="008D3888">
      <w:pPr>
        <w:widowControl/>
        <w:shd w:val="solid" w:color="FFFFFF" w:fill="000000"/>
        <w:autoSpaceDN w:val="0"/>
        <w:adjustRightInd w:val="0"/>
        <w:snapToGrid w:val="0"/>
        <w:spacing w:line="480" w:lineRule="exact"/>
        <w:rPr>
          <w:rFonts w:ascii="宋体" w:hAnsi="宋体"/>
          <w:szCs w:val="21"/>
          <w:shd w:val="solid" w:color="FFFFFF" w:fill="080000"/>
        </w:rPr>
      </w:pPr>
      <w:r>
        <w:rPr>
          <w:rFonts w:ascii="宋体" w:hAnsi="宋体" w:hint="eastAsia"/>
          <w:b/>
          <w:kern w:val="0"/>
          <w:szCs w:val="21"/>
          <w:shd w:val="clear" w:color="auto" w:fill="FFFFFF"/>
        </w:rPr>
        <w:t>一、招标项目名称及编号：</w:t>
      </w:r>
    </w:p>
    <w:p w:rsidR="008D3888" w:rsidRDefault="008D3888" w:rsidP="008D3888">
      <w:pPr>
        <w:widowControl/>
        <w:shd w:val="solid" w:color="FFFFFF" w:fill="000000"/>
        <w:autoSpaceDN w:val="0"/>
        <w:adjustRightInd w:val="0"/>
        <w:snapToGrid w:val="0"/>
        <w:spacing w:line="480" w:lineRule="exact"/>
        <w:ind w:right="-489" w:firstLine="420"/>
        <w:rPr>
          <w:rFonts w:ascii="宋体" w:hAnsi="宋体"/>
          <w:kern w:val="0"/>
          <w:szCs w:val="21"/>
          <w:shd w:val="clear" w:color="auto" w:fill="FFFFFF"/>
        </w:rPr>
      </w:pPr>
      <w:r>
        <w:rPr>
          <w:rFonts w:ascii="宋体" w:hAnsi="宋体" w:hint="eastAsia"/>
          <w:kern w:val="0"/>
          <w:szCs w:val="21"/>
          <w:shd w:val="clear" w:color="auto" w:fill="FFFFFF"/>
        </w:rPr>
        <w:t xml:space="preserve"> 项目名称：鲁山县2017年全面改薄项目(装备类)</w:t>
      </w:r>
    </w:p>
    <w:p w:rsidR="008D3888" w:rsidRDefault="008D3888" w:rsidP="008D3888">
      <w:pPr>
        <w:widowControl/>
        <w:shd w:val="solid" w:color="FFFFFF" w:fill="000000"/>
        <w:autoSpaceDN w:val="0"/>
        <w:adjustRightInd w:val="0"/>
        <w:snapToGrid w:val="0"/>
        <w:spacing w:line="480" w:lineRule="exact"/>
        <w:rPr>
          <w:rFonts w:ascii="宋体" w:hAnsi="宋体"/>
          <w:szCs w:val="21"/>
          <w:shd w:val="solid" w:color="FFFFFF" w:fill="080000"/>
        </w:rPr>
      </w:pPr>
      <w:r>
        <w:rPr>
          <w:rFonts w:ascii="宋体" w:hAnsi="宋体" w:hint="eastAsia"/>
          <w:kern w:val="0"/>
          <w:szCs w:val="21"/>
          <w:shd w:val="clear" w:color="auto" w:fill="FFFFFF"/>
        </w:rPr>
        <w:t xml:space="preserve">     采购编号： LZC2017-Ag021      </w:t>
      </w:r>
    </w:p>
    <w:p w:rsidR="008D3888" w:rsidRDefault="008D3888" w:rsidP="008D3888">
      <w:pPr>
        <w:widowControl/>
        <w:numPr>
          <w:ilvl w:val="0"/>
          <w:numId w:val="1"/>
        </w:numPr>
        <w:shd w:val="solid" w:color="FFFFFF" w:fill="000000"/>
        <w:autoSpaceDN w:val="0"/>
        <w:adjustRightInd w:val="0"/>
        <w:snapToGrid w:val="0"/>
        <w:spacing w:line="480" w:lineRule="exact"/>
        <w:rPr>
          <w:rFonts w:ascii="宋体" w:hAnsi="宋体"/>
          <w:b/>
          <w:kern w:val="0"/>
          <w:szCs w:val="21"/>
          <w:shd w:val="clear" w:color="auto" w:fill="FFFFFF"/>
        </w:rPr>
      </w:pPr>
      <w:r>
        <w:rPr>
          <w:rFonts w:ascii="宋体" w:hAnsi="宋体" w:hint="eastAsia"/>
          <w:b/>
          <w:kern w:val="0"/>
          <w:szCs w:val="21"/>
          <w:shd w:val="clear" w:color="auto" w:fill="FFFFFF"/>
        </w:rPr>
        <w:t>招标项目简要说明：</w:t>
      </w:r>
    </w:p>
    <w:p w:rsidR="008D3888" w:rsidRDefault="008D3888" w:rsidP="003D7F59">
      <w:pPr>
        <w:widowControl/>
        <w:shd w:val="solid" w:color="FFFFFF" w:fill="000000"/>
        <w:autoSpaceDN w:val="0"/>
        <w:adjustRightInd w:val="0"/>
        <w:snapToGrid w:val="0"/>
        <w:spacing w:line="480" w:lineRule="exact"/>
        <w:ind w:firstLine="420"/>
        <w:rPr>
          <w:rFonts w:ascii="宋体" w:hAnsi="宋体" w:cs="宋体"/>
          <w:kern w:val="0"/>
          <w:szCs w:val="21"/>
        </w:rPr>
      </w:pPr>
      <w:r>
        <w:rPr>
          <w:rFonts w:ascii="宋体" w:hAnsi="宋体" w:hint="eastAsia"/>
          <w:kern w:val="0"/>
          <w:szCs w:val="21"/>
          <w:shd w:val="clear" w:color="auto" w:fill="FFFFFF"/>
        </w:rPr>
        <w:t>本项目主要包含中、小学多媒体教学设备、中、小学计算机教室设备的采购、安装、维修及售后服务，</w:t>
      </w:r>
      <w:r>
        <w:rPr>
          <w:rFonts w:ascii="宋体" w:hAnsi="宋体" w:cs="宋体" w:hint="eastAsia"/>
          <w:kern w:val="0"/>
          <w:szCs w:val="21"/>
        </w:rPr>
        <w:t>共分以下十四个标段：</w:t>
      </w:r>
    </w:p>
    <w:p w:rsidR="003D7F59" w:rsidRPr="003D7F59" w:rsidRDefault="003D7F59" w:rsidP="003D7F59">
      <w:pPr>
        <w:widowControl/>
        <w:shd w:val="solid" w:color="FFFFFF" w:fill="000000"/>
        <w:autoSpaceDN w:val="0"/>
        <w:adjustRightInd w:val="0"/>
        <w:snapToGrid w:val="0"/>
        <w:spacing w:line="480" w:lineRule="exact"/>
        <w:ind w:firstLine="420"/>
        <w:rPr>
          <w:rFonts w:ascii="宋体" w:hAnsi="宋体"/>
          <w:szCs w:val="21"/>
          <w:shd w:val="solid" w:color="FFFFFF" w:fill="080000"/>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2" w:space="0" w:color="000000"/>
        </w:tblBorders>
        <w:tblLayout w:type="fixed"/>
        <w:tblLook w:val="0000" w:firstRow="0" w:lastRow="0" w:firstColumn="0" w:lastColumn="0" w:noHBand="0" w:noVBand="0"/>
      </w:tblPr>
      <w:tblGrid>
        <w:gridCol w:w="1282"/>
        <w:gridCol w:w="3387"/>
        <w:gridCol w:w="1563"/>
        <w:gridCol w:w="1463"/>
      </w:tblGrid>
      <w:tr w:rsidR="008D3888" w:rsidTr="00981245">
        <w:trPr>
          <w:trHeight w:val="567"/>
          <w:jc w:val="center"/>
        </w:trPr>
        <w:tc>
          <w:tcPr>
            <w:tcW w:w="1282" w:type="dxa"/>
            <w:tcBorders>
              <w:top w:val="single" w:sz="12"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b/>
                <w:kern w:val="0"/>
                <w:szCs w:val="21"/>
                <w:shd w:val="clear" w:color="auto" w:fill="FFFFFF"/>
              </w:rPr>
              <w:t>标段</w:t>
            </w:r>
          </w:p>
        </w:tc>
        <w:tc>
          <w:tcPr>
            <w:tcW w:w="3387" w:type="dxa"/>
            <w:tcBorders>
              <w:top w:val="single" w:sz="12"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b/>
                <w:kern w:val="0"/>
                <w:szCs w:val="21"/>
                <w:shd w:val="clear" w:color="auto" w:fill="FFFFFF"/>
              </w:rPr>
              <w:t>标段名称</w:t>
            </w:r>
          </w:p>
        </w:tc>
        <w:tc>
          <w:tcPr>
            <w:tcW w:w="1563" w:type="dxa"/>
            <w:tcBorders>
              <w:top w:val="single" w:sz="12"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b/>
                <w:szCs w:val="21"/>
                <w:shd w:val="clear" w:color="auto" w:fill="FFFFFF"/>
              </w:rPr>
              <w:t>单位</w:t>
            </w:r>
          </w:p>
        </w:tc>
        <w:tc>
          <w:tcPr>
            <w:tcW w:w="1463" w:type="dxa"/>
            <w:tcBorders>
              <w:top w:val="single" w:sz="12"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b/>
                <w:szCs w:val="21"/>
                <w:shd w:val="clear" w:color="auto" w:fill="FFFFFF"/>
              </w:rPr>
              <w:t>数量</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17A1标段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中学多媒体教学设备（中大-65)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29</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17A2标段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中学多媒体教学设备（</w:t>
            </w:r>
            <w:proofErr w:type="gramStart"/>
            <w:r>
              <w:rPr>
                <w:rFonts w:ascii="宋体" w:hAnsi="宋体" w:hint="eastAsia"/>
                <w:kern w:val="0"/>
                <w:szCs w:val="21"/>
                <w:shd w:val="clear" w:color="auto" w:fill="FFFFFF"/>
              </w:rPr>
              <w:t>中普</w:t>
            </w:r>
            <w:proofErr w:type="gramEnd"/>
            <w:r>
              <w:rPr>
                <w:rFonts w:ascii="宋体" w:hAnsi="宋体" w:hint="eastAsia"/>
                <w:kern w:val="0"/>
                <w:szCs w:val="21"/>
                <w:shd w:val="clear" w:color="auto" w:fill="FFFFFF"/>
              </w:rPr>
              <w:t>-65）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29</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17A3标段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小学多媒体教学设备（小高大-65）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29</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17A4标段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kern w:val="0"/>
                <w:szCs w:val="21"/>
                <w:shd w:val="clear" w:color="auto" w:fill="FFFFFF"/>
              </w:rPr>
            </w:pPr>
            <w:r>
              <w:rPr>
                <w:rFonts w:ascii="宋体" w:hAnsi="宋体" w:hint="eastAsia"/>
                <w:kern w:val="0"/>
                <w:szCs w:val="21"/>
                <w:shd w:val="clear" w:color="auto" w:fill="FFFFFF"/>
              </w:rPr>
              <w:t>小学多媒体教学设备（小高中-65）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29</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17A5标段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jc w:val="center"/>
            </w:pPr>
            <w:r>
              <w:rPr>
                <w:rFonts w:ascii="宋体" w:hAnsi="宋体" w:hint="eastAsia"/>
                <w:kern w:val="0"/>
                <w:szCs w:val="21"/>
                <w:shd w:val="clear" w:color="auto" w:fill="FFFFFF"/>
              </w:rPr>
              <w:t>小学多媒体教学设备（小中大-65）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kern w:val="0"/>
                <w:szCs w:val="21"/>
                <w:shd w:val="clear" w:color="auto" w:fill="FFFFFF"/>
              </w:rPr>
            </w:pPr>
            <w:r>
              <w:rPr>
                <w:rFonts w:ascii="宋体" w:hAnsi="宋体" w:hint="eastAsia"/>
                <w:kern w:val="0"/>
                <w:szCs w:val="21"/>
                <w:shd w:val="clear" w:color="auto" w:fill="FFFFFF"/>
              </w:rPr>
              <w:t>28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17A6标段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jc w:val="center"/>
            </w:pPr>
            <w:r>
              <w:rPr>
                <w:rFonts w:ascii="宋体" w:hAnsi="宋体" w:hint="eastAsia"/>
                <w:kern w:val="0"/>
                <w:szCs w:val="21"/>
                <w:shd w:val="clear" w:color="auto" w:fill="FFFFFF"/>
              </w:rPr>
              <w:t>小学多媒体教学设备（小中</w:t>
            </w:r>
            <w:proofErr w:type="gramStart"/>
            <w:r>
              <w:rPr>
                <w:rFonts w:ascii="宋体" w:hAnsi="宋体" w:hint="eastAsia"/>
                <w:kern w:val="0"/>
                <w:szCs w:val="21"/>
                <w:shd w:val="clear" w:color="auto" w:fill="FFFFFF"/>
              </w:rPr>
              <w:t>中</w:t>
            </w:r>
            <w:proofErr w:type="gramEnd"/>
            <w:r>
              <w:rPr>
                <w:rFonts w:ascii="宋体" w:hAnsi="宋体" w:hint="eastAsia"/>
                <w:kern w:val="0"/>
                <w:szCs w:val="21"/>
                <w:shd w:val="clear" w:color="auto" w:fill="FFFFFF"/>
              </w:rPr>
              <w:t>-65）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kern w:val="0"/>
                <w:szCs w:val="21"/>
                <w:shd w:val="clear" w:color="auto" w:fill="FFFFFF"/>
              </w:rPr>
            </w:pPr>
            <w:r>
              <w:rPr>
                <w:rFonts w:ascii="宋体" w:hAnsi="宋体" w:hint="eastAsia"/>
                <w:kern w:val="0"/>
                <w:szCs w:val="21"/>
                <w:shd w:val="clear" w:color="auto" w:fill="FFFFFF"/>
              </w:rPr>
              <w:t>28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17A7标段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小学多媒体教学设备（</w:t>
            </w:r>
            <w:proofErr w:type="gramStart"/>
            <w:r>
              <w:rPr>
                <w:rFonts w:ascii="宋体" w:hAnsi="宋体" w:hint="eastAsia"/>
                <w:kern w:val="0"/>
                <w:szCs w:val="21"/>
                <w:shd w:val="clear" w:color="auto" w:fill="FFFFFF"/>
              </w:rPr>
              <w:t>小低大</w:t>
            </w:r>
            <w:proofErr w:type="gramEnd"/>
            <w:r>
              <w:rPr>
                <w:rFonts w:ascii="宋体" w:hAnsi="宋体" w:hint="eastAsia"/>
                <w:kern w:val="0"/>
                <w:szCs w:val="21"/>
                <w:shd w:val="clear" w:color="auto" w:fill="FFFFFF"/>
              </w:rPr>
              <w:t>-65）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28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17A8标段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小学多媒体教学设备（小高小-55）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34</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17A9标段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小学多媒体教学设备（小中小-55）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33</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17A10标段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kern w:val="0"/>
                <w:szCs w:val="21"/>
                <w:shd w:val="clear" w:color="auto" w:fill="FFFFFF"/>
              </w:rPr>
              <w:t>小学多媒体教学设备（</w:t>
            </w:r>
            <w:proofErr w:type="gramStart"/>
            <w:r>
              <w:rPr>
                <w:rFonts w:ascii="宋体" w:hAnsi="宋体" w:hint="eastAsia"/>
                <w:kern w:val="0"/>
                <w:szCs w:val="21"/>
                <w:shd w:val="clear" w:color="auto" w:fill="FFFFFF"/>
              </w:rPr>
              <w:t>小低小</w:t>
            </w:r>
            <w:proofErr w:type="gramEnd"/>
            <w:r>
              <w:rPr>
                <w:rFonts w:ascii="宋体" w:hAnsi="宋体" w:hint="eastAsia"/>
                <w:kern w:val="0"/>
                <w:szCs w:val="21"/>
                <w:shd w:val="clear" w:color="auto" w:fill="FFFFFF"/>
              </w:rPr>
              <w:t>-55）</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套</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33</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17B1标段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rPr>
                <w:rFonts w:ascii="宋体" w:hAnsi="宋体"/>
                <w:szCs w:val="21"/>
                <w:shd w:val="solid" w:color="FFFFFF" w:fill="080000"/>
              </w:rPr>
            </w:pPr>
            <w:r>
              <w:rPr>
                <w:rFonts w:ascii="宋体" w:hAnsi="宋体" w:hint="eastAsia"/>
                <w:kern w:val="0"/>
                <w:szCs w:val="21"/>
                <w:shd w:val="clear" w:color="auto" w:fill="FFFFFF"/>
              </w:rPr>
              <w:t>中学理科仪器—物理仪器</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组</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18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17B2标段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rPr>
                <w:rFonts w:ascii="宋体" w:hAnsi="宋体"/>
                <w:kern w:val="0"/>
                <w:szCs w:val="21"/>
                <w:shd w:val="clear" w:color="auto" w:fill="FFFFFF"/>
              </w:rPr>
            </w:pPr>
            <w:r>
              <w:rPr>
                <w:rFonts w:ascii="宋体" w:hAnsi="宋体" w:hint="eastAsia"/>
                <w:kern w:val="0"/>
                <w:szCs w:val="21"/>
                <w:shd w:val="clear" w:color="auto" w:fill="FFFFFF"/>
              </w:rPr>
              <w:t>中学理科仪器—化学仪器</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组</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18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lastRenderedPageBreak/>
              <w:t>17B3标段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rPr>
                <w:rFonts w:ascii="宋体" w:hAnsi="宋体"/>
                <w:kern w:val="0"/>
                <w:szCs w:val="21"/>
                <w:shd w:val="clear" w:color="auto" w:fill="FFFFFF"/>
              </w:rPr>
            </w:pPr>
            <w:r>
              <w:rPr>
                <w:rFonts w:ascii="宋体" w:hAnsi="宋体" w:hint="eastAsia"/>
                <w:kern w:val="0"/>
                <w:szCs w:val="21"/>
                <w:shd w:val="clear" w:color="auto" w:fill="FFFFFF"/>
              </w:rPr>
              <w:t>中学理科仪器—生物仪器</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组</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18</w:t>
            </w:r>
          </w:p>
        </w:tc>
      </w:tr>
      <w:tr w:rsidR="008D3888" w:rsidTr="00981245">
        <w:trPr>
          <w:trHeight w:val="567"/>
          <w:jc w:val="center"/>
        </w:trPr>
        <w:tc>
          <w:tcPr>
            <w:tcW w:w="1282" w:type="dxa"/>
            <w:tcBorders>
              <w:top w:val="single" w:sz="4" w:space="0" w:color="000000"/>
              <w:left w:val="single" w:sz="1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textAlignment w:val="center"/>
              <w:rPr>
                <w:rFonts w:ascii="宋体" w:hAnsi="宋体"/>
                <w:szCs w:val="21"/>
                <w:shd w:val="solid" w:color="FFFFFF" w:fill="080000"/>
              </w:rPr>
            </w:pPr>
            <w:r>
              <w:rPr>
                <w:rFonts w:ascii="宋体" w:hAnsi="宋体" w:hint="eastAsia"/>
                <w:szCs w:val="21"/>
                <w:shd w:val="solid" w:color="FFFFFF" w:fill="080000"/>
              </w:rPr>
              <w:t>17B4标段</w:t>
            </w:r>
          </w:p>
        </w:tc>
        <w:tc>
          <w:tcPr>
            <w:tcW w:w="3387"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rPr>
                <w:rFonts w:ascii="宋体" w:hAnsi="宋体"/>
                <w:kern w:val="0"/>
                <w:szCs w:val="21"/>
                <w:shd w:val="clear" w:color="auto" w:fill="FFFFFF"/>
              </w:rPr>
            </w:pPr>
            <w:r>
              <w:rPr>
                <w:rFonts w:ascii="宋体" w:hAnsi="宋体" w:hint="eastAsia"/>
                <w:kern w:val="0"/>
                <w:szCs w:val="21"/>
                <w:shd w:val="clear" w:color="auto" w:fill="FFFFFF"/>
              </w:rPr>
              <w:t>中学理科仪器—地理仪器及物理实验室（二个）</w:t>
            </w:r>
          </w:p>
        </w:tc>
        <w:tc>
          <w:tcPr>
            <w:tcW w:w="1563" w:type="dxa"/>
            <w:tcBorders>
              <w:top w:val="single" w:sz="4" w:space="0" w:color="000000"/>
              <w:left w:val="single" w:sz="2" w:space="0" w:color="000000"/>
              <w:bottom w:val="single" w:sz="4" w:space="0" w:color="000000"/>
              <w:right w:val="single" w:sz="2" w:space="0" w:color="000000"/>
            </w:tcBorders>
            <w:shd w:val="solid" w:color="FFFFFF" w:fill="000000"/>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solid" w:color="FFFFFF" w:fill="080000"/>
              </w:rPr>
            </w:pPr>
            <w:r>
              <w:rPr>
                <w:rFonts w:ascii="宋体" w:hAnsi="宋体" w:hint="eastAsia"/>
                <w:szCs w:val="21"/>
                <w:shd w:val="solid" w:color="FFFFFF" w:fill="080000"/>
              </w:rPr>
              <w:t>组</w:t>
            </w:r>
          </w:p>
        </w:tc>
        <w:tc>
          <w:tcPr>
            <w:tcW w:w="1463" w:type="dxa"/>
            <w:tcBorders>
              <w:top w:val="single" w:sz="4" w:space="0" w:color="000000"/>
              <w:left w:val="single" w:sz="2" w:space="0" w:color="000000"/>
              <w:bottom w:val="single" w:sz="4" w:space="0" w:color="000000"/>
              <w:right w:val="single" w:sz="12" w:space="0" w:color="000000"/>
            </w:tcBorders>
            <w:shd w:val="solid" w:color="FFFFFF" w:fill="000000"/>
            <w:tcMar>
              <w:top w:w="0" w:type="dxa"/>
              <w:left w:w="0" w:type="dxa"/>
              <w:bottom w:w="0" w:type="dxa"/>
              <w:right w:w="0" w:type="dxa"/>
            </w:tcMar>
            <w:vAlign w:val="center"/>
          </w:tcPr>
          <w:p w:rsidR="008D3888" w:rsidRDefault="008D3888" w:rsidP="00981245">
            <w:pPr>
              <w:widowControl/>
              <w:shd w:val="solid" w:color="FFFFFF" w:fill="000000"/>
              <w:autoSpaceDN w:val="0"/>
              <w:adjustRightInd w:val="0"/>
              <w:snapToGrid w:val="0"/>
              <w:spacing w:line="480" w:lineRule="exact"/>
              <w:jc w:val="center"/>
              <w:rPr>
                <w:rFonts w:ascii="宋体" w:hAnsi="宋体"/>
                <w:szCs w:val="21"/>
                <w:shd w:val="clear" w:color="auto" w:fill="FFFFFF"/>
              </w:rPr>
            </w:pPr>
            <w:r>
              <w:rPr>
                <w:rFonts w:ascii="宋体" w:hAnsi="宋体" w:hint="eastAsia"/>
                <w:szCs w:val="21"/>
                <w:shd w:val="clear" w:color="auto" w:fill="FFFFFF"/>
              </w:rPr>
              <w:t>18</w:t>
            </w:r>
          </w:p>
        </w:tc>
      </w:tr>
    </w:tbl>
    <w:p w:rsidR="008D3888" w:rsidRDefault="008D3888" w:rsidP="008D3888">
      <w:pPr>
        <w:widowControl/>
        <w:shd w:val="solid" w:color="FFFFFF" w:fill="000000"/>
        <w:autoSpaceDN w:val="0"/>
        <w:adjustRightInd w:val="0"/>
        <w:snapToGrid w:val="0"/>
        <w:spacing w:line="480" w:lineRule="exact"/>
        <w:rPr>
          <w:rFonts w:ascii="宋体" w:hAnsi="宋体"/>
          <w:szCs w:val="21"/>
          <w:shd w:val="solid" w:color="FFFFFF" w:fill="080000"/>
        </w:rPr>
      </w:pPr>
      <w:r>
        <w:rPr>
          <w:rFonts w:ascii="宋体" w:hAnsi="宋体" w:hint="eastAsia"/>
          <w:kern w:val="0"/>
          <w:szCs w:val="21"/>
          <w:shd w:val="clear" w:color="auto" w:fill="FFFFFF"/>
        </w:rPr>
        <w:t>具体内容详见招标文件。</w:t>
      </w:r>
    </w:p>
    <w:p w:rsidR="008D3888" w:rsidRDefault="008D3888" w:rsidP="008D3888">
      <w:pPr>
        <w:widowControl/>
        <w:shd w:val="solid" w:color="FFFFFF" w:fill="000000"/>
        <w:autoSpaceDN w:val="0"/>
        <w:adjustRightInd w:val="0"/>
        <w:snapToGrid w:val="0"/>
        <w:spacing w:line="480" w:lineRule="exact"/>
        <w:rPr>
          <w:rFonts w:ascii="宋体" w:hAnsi="宋体"/>
          <w:szCs w:val="21"/>
          <w:shd w:val="solid" w:color="FFFFFF" w:fill="080000"/>
        </w:rPr>
      </w:pPr>
      <w:r>
        <w:rPr>
          <w:rFonts w:ascii="宋体" w:hAnsi="宋体" w:hint="eastAsia"/>
          <w:b/>
          <w:kern w:val="0"/>
          <w:szCs w:val="21"/>
          <w:shd w:val="clear" w:color="auto" w:fill="FFFFFF"/>
        </w:rPr>
        <w:t>三、投标人资格要求：</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1.符合《中华人民共和国政府采购法》第二十二条的规定；</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2.具有独立法人资格，持有经营该类项目范围且有效的营业执照、税务登记证、组织机构代码证（或三证合一）；</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3.投标人应具有良好的商业信誉、健全的财务会计制度（2014、2015、2016年可查询的财务审计报告原件，</w:t>
      </w:r>
      <w:r w:rsidRPr="00223A6E">
        <w:rPr>
          <w:rFonts w:ascii="宋体" w:hAnsi="宋体" w:hint="eastAsia"/>
          <w:kern w:val="0"/>
          <w:szCs w:val="21"/>
          <w:shd w:val="clear" w:color="auto" w:fill="FFFFFF"/>
        </w:rPr>
        <w:t>如投标单位为新成立企业，提供自注册年度后的经审计的可查询财务会计报表</w:t>
      </w:r>
      <w:r>
        <w:rPr>
          <w:rFonts w:ascii="宋体" w:hAnsi="宋体" w:hint="eastAsia"/>
          <w:kern w:val="0"/>
          <w:szCs w:val="21"/>
          <w:shd w:val="clear" w:color="auto" w:fill="FFFFFF"/>
        </w:rPr>
        <w:t>)</w:t>
      </w:r>
      <w:r w:rsidR="00223A6E">
        <w:rPr>
          <w:rFonts w:ascii="宋体" w:hAnsi="宋体" w:hint="eastAsia"/>
          <w:kern w:val="0"/>
          <w:szCs w:val="21"/>
          <w:shd w:val="clear" w:color="auto" w:fill="FFFFFF"/>
        </w:rPr>
        <w:t>、</w:t>
      </w:r>
      <w:r>
        <w:rPr>
          <w:rFonts w:ascii="宋体" w:hAnsi="宋体" w:hint="eastAsia"/>
          <w:kern w:val="0"/>
          <w:szCs w:val="21"/>
          <w:shd w:val="clear" w:color="auto" w:fill="FFFFFF"/>
        </w:rPr>
        <w:t>履行合同所必需的设备和专业技术能力及完善的售后服务体系(提供经公司盖章且法定代表人亲笔签名的相关承诺书)</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4.参加政府采购活动近三年内，在经营活动中没有重大的违法记录和质量安全事故（提供经由公司加盖公章且法定代表人亲笔签名的承诺书）；</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5.投标人须提供项目所在地或企业注册地检察机关出示的无行贿犯罪查询证明（有效期内）；</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6.每个投标人可就上述一个标段进行报名投标；</w:t>
      </w:r>
    </w:p>
    <w:p w:rsidR="008D3888" w:rsidRDefault="008D3888" w:rsidP="008D3888">
      <w:pPr>
        <w:widowControl/>
        <w:shd w:val="solid" w:color="FFFFFF" w:fill="000000"/>
        <w:autoSpaceDN w:val="0"/>
        <w:adjustRightInd w:val="0"/>
        <w:snapToGrid w:val="0"/>
        <w:spacing w:line="480" w:lineRule="exact"/>
        <w:ind w:firstLine="420"/>
        <w:rPr>
          <w:rFonts w:ascii="宋体" w:hAnsi="宋体"/>
          <w:kern w:val="0"/>
          <w:szCs w:val="21"/>
          <w:shd w:val="clear" w:color="auto" w:fill="FFFFFF"/>
        </w:rPr>
      </w:pPr>
      <w:r>
        <w:rPr>
          <w:rFonts w:ascii="宋体" w:hAnsi="宋体" w:hint="eastAsia"/>
          <w:kern w:val="0"/>
          <w:szCs w:val="21"/>
          <w:shd w:val="clear" w:color="auto" w:fill="FFFFFF"/>
        </w:rPr>
        <w:t>7.本项目的17A1---17A10投标人若是经销商须提供液晶白板、中控一体机和</w:t>
      </w:r>
      <w:proofErr w:type="gramStart"/>
      <w:r>
        <w:rPr>
          <w:rFonts w:ascii="宋体" w:hAnsi="宋体" w:hint="eastAsia"/>
          <w:kern w:val="0"/>
          <w:szCs w:val="21"/>
          <w:shd w:val="clear" w:color="auto" w:fill="FFFFFF"/>
        </w:rPr>
        <w:t>推拉绿板的</w:t>
      </w:r>
      <w:proofErr w:type="gramEnd"/>
      <w:r>
        <w:rPr>
          <w:rFonts w:ascii="宋体" w:hAnsi="宋体" w:hint="eastAsia"/>
          <w:kern w:val="0"/>
          <w:szCs w:val="21"/>
          <w:shd w:val="clear" w:color="auto" w:fill="FFFFFF"/>
        </w:rPr>
        <w:t>生产厂家针对本项目同一标段同一型号的唯一有效专项授权书及售后服务承诺书（授权书及售后服务承诺书须有生产厂家法定代表人亲笔签名并加盖生产厂家的公章，如果同一品牌同一型号在同一标段授权者，均按无效标处理）；</w:t>
      </w:r>
      <w:r>
        <w:rPr>
          <w:rFonts w:ascii="宋体" w:hAnsi="宋体" w:hint="eastAsia"/>
          <w:szCs w:val="21"/>
          <w:shd w:val="solid" w:color="FFFFFF" w:fill="080000"/>
        </w:rPr>
        <w:t>17B1---17B4标段投标商须是仪器生产厂家，提供本厂五种产品的合格证或检测报告作为证明。17B4标段另需提供与</w:t>
      </w:r>
      <w:r>
        <w:rPr>
          <w:rFonts w:ascii="宋体" w:hAnsi="宋体" w:hint="eastAsia"/>
          <w:kern w:val="0"/>
          <w:szCs w:val="21"/>
          <w:shd w:val="clear" w:color="auto" w:fill="FFFFFF"/>
        </w:rPr>
        <w:t>17A1---17A10标段相同的授权及承诺书。</w:t>
      </w:r>
    </w:p>
    <w:p w:rsidR="008D3888" w:rsidRDefault="008D3888" w:rsidP="008D3888">
      <w:pPr>
        <w:widowControl/>
        <w:shd w:val="solid" w:color="FFFFFF" w:fill="000000"/>
        <w:autoSpaceDN w:val="0"/>
        <w:adjustRightInd w:val="0"/>
        <w:snapToGrid w:val="0"/>
        <w:spacing w:line="480" w:lineRule="exact"/>
        <w:ind w:firstLineChars="150" w:firstLine="315"/>
        <w:rPr>
          <w:rFonts w:ascii="宋体" w:hAnsi="宋体"/>
          <w:kern w:val="0"/>
          <w:szCs w:val="21"/>
          <w:shd w:val="clear" w:color="auto" w:fill="FFFFFF"/>
        </w:rPr>
      </w:pPr>
      <w:r>
        <w:rPr>
          <w:rFonts w:ascii="宋体" w:hAnsi="宋体" w:hint="eastAsia"/>
          <w:kern w:val="0"/>
          <w:szCs w:val="21"/>
          <w:shd w:val="clear" w:color="auto" w:fill="FFFFFF"/>
        </w:rPr>
        <w:t>8.投标人委托代理人须是该投标单位的正式员工(法定代表人除外)。代理人投标时需提供投标单位与其签订的合法有效的劳动合同及投标单位连续为其缴纳的并由当地社保主管部门出具的养老保险缴费证明（2016年以来不少于连续三个月）（同时提供查询页面或查询途径）；</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9.本项目不接受联合体投标；</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ascii="宋体" w:hAnsi="宋体" w:hint="eastAsia"/>
          <w:kern w:val="0"/>
          <w:szCs w:val="21"/>
          <w:shd w:val="clear" w:color="auto" w:fill="FFFFFF"/>
        </w:rPr>
        <w:t>10.本次招标活动中所提供的文件资料均使用原件，复印件无效。</w:t>
      </w:r>
    </w:p>
    <w:p w:rsidR="008D3888" w:rsidRDefault="008D3888" w:rsidP="008D3888">
      <w:pPr>
        <w:widowControl/>
        <w:shd w:val="solid" w:color="FFFFFF" w:fill="000000"/>
        <w:autoSpaceDN w:val="0"/>
        <w:adjustRightInd w:val="0"/>
        <w:snapToGrid w:val="0"/>
        <w:spacing w:line="480" w:lineRule="exact"/>
        <w:ind w:firstLineChars="200" w:firstLine="420"/>
        <w:rPr>
          <w:rFonts w:ascii="宋体" w:hAnsi="宋体"/>
          <w:kern w:val="0"/>
          <w:szCs w:val="21"/>
          <w:shd w:val="clear" w:color="auto" w:fill="FFFFFF"/>
        </w:rPr>
      </w:pPr>
      <w:r>
        <w:rPr>
          <w:rFonts w:hint="eastAsia"/>
          <w:color w:val="000000"/>
          <w:shd w:val="clear" w:color="auto" w:fill="FFFFFF"/>
        </w:rPr>
        <w:t>11</w:t>
      </w:r>
      <w:r>
        <w:rPr>
          <w:rFonts w:hint="eastAsia"/>
          <w:color w:val="000000"/>
          <w:shd w:val="clear" w:color="auto" w:fill="FFFFFF"/>
        </w:rPr>
        <w:t>、投标人需提供“信用中国”网站的“失信被执行人”和“重大税收违法案件当事人名单”、“中国政府采购”网站的“政府采购严重违法失信行为记录名单”查询结果页面截图，若有不良记录，报名无效（执行财库【</w:t>
      </w:r>
      <w:r>
        <w:rPr>
          <w:rFonts w:hint="eastAsia"/>
          <w:color w:val="000000"/>
          <w:shd w:val="clear" w:color="auto" w:fill="FFFFFF"/>
        </w:rPr>
        <w:t>2016</w:t>
      </w:r>
      <w:r>
        <w:rPr>
          <w:rFonts w:hint="eastAsia"/>
          <w:color w:val="000000"/>
          <w:shd w:val="clear" w:color="auto" w:fill="FFFFFF"/>
        </w:rPr>
        <w:t>】</w:t>
      </w:r>
      <w:r>
        <w:rPr>
          <w:rFonts w:hint="eastAsia"/>
          <w:color w:val="000000"/>
          <w:shd w:val="clear" w:color="auto" w:fill="FFFFFF"/>
        </w:rPr>
        <w:t>125</w:t>
      </w:r>
      <w:r>
        <w:rPr>
          <w:rFonts w:hint="eastAsia"/>
          <w:color w:val="000000"/>
          <w:shd w:val="clear" w:color="auto" w:fill="FFFFFF"/>
        </w:rPr>
        <w:t>号文）。</w:t>
      </w:r>
    </w:p>
    <w:p w:rsidR="008D3888" w:rsidRPr="002B6F7B" w:rsidRDefault="008D3888" w:rsidP="008D3888">
      <w:pPr>
        <w:pStyle w:val="cjk"/>
        <w:shd w:val="clear" w:color="auto" w:fill="FFFFFF"/>
        <w:spacing w:line="420" w:lineRule="atLeast"/>
        <w:ind w:right="-312" w:firstLine="420"/>
        <w:rPr>
          <w:color w:val="000000"/>
          <w:sz w:val="21"/>
          <w:szCs w:val="21"/>
        </w:rPr>
      </w:pPr>
      <w:r>
        <w:rPr>
          <w:rFonts w:hint="eastAsia"/>
          <w:b/>
          <w:bCs/>
          <w:shd w:val="clear" w:color="auto" w:fill="FFFFFF"/>
        </w:rPr>
        <w:t xml:space="preserve"> </w:t>
      </w:r>
      <w:r w:rsidRPr="002B6F7B">
        <w:rPr>
          <w:rFonts w:hint="eastAsia"/>
          <w:b/>
          <w:sz w:val="21"/>
          <w:szCs w:val="21"/>
          <w:shd w:val="clear" w:color="auto" w:fill="FFFFFF"/>
        </w:rPr>
        <w:t xml:space="preserve"> 四</w:t>
      </w:r>
      <w:r w:rsidRPr="002B6F7B">
        <w:rPr>
          <w:rFonts w:hint="eastAsia"/>
          <w:b/>
          <w:bCs/>
          <w:color w:val="000000"/>
          <w:sz w:val="21"/>
          <w:szCs w:val="21"/>
        </w:rPr>
        <w:t>、报名、招标文件获取及投标文件递交的时间和地点</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ascii="Calibri" w:hAnsi="Calibri" w:hint="eastAsia"/>
          <w:color w:val="000000"/>
          <w:sz w:val="21"/>
          <w:szCs w:val="21"/>
        </w:rPr>
        <w:lastRenderedPageBreak/>
        <w:t>4.1</w:t>
      </w:r>
      <w:r w:rsidRPr="002B6F7B">
        <w:rPr>
          <w:rFonts w:hint="eastAsia"/>
          <w:color w:val="000000"/>
          <w:sz w:val="21"/>
          <w:szCs w:val="21"/>
        </w:rPr>
        <w:t>报名及购买招标文件时间：</w:t>
      </w:r>
      <w:r w:rsidRPr="002B6F7B">
        <w:rPr>
          <w:rFonts w:ascii="Calibri" w:hAnsi="Calibri" w:hint="eastAsia"/>
          <w:color w:val="000000"/>
          <w:sz w:val="21"/>
          <w:szCs w:val="21"/>
        </w:rPr>
        <w:t>2017</w:t>
      </w:r>
      <w:r w:rsidRPr="002B6F7B">
        <w:rPr>
          <w:rFonts w:hint="eastAsia"/>
          <w:color w:val="000000"/>
          <w:sz w:val="21"/>
          <w:szCs w:val="21"/>
        </w:rPr>
        <w:t>年</w:t>
      </w:r>
      <w:r w:rsidRPr="002B6F7B">
        <w:rPr>
          <w:rFonts w:ascii="Calibri" w:hAnsi="Calibri" w:hint="eastAsia"/>
          <w:color w:val="000000"/>
          <w:sz w:val="21"/>
          <w:szCs w:val="21"/>
        </w:rPr>
        <w:t xml:space="preserve"> </w:t>
      </w:r>
      <w:r w:rsidR="002B6F7B">
        <w:rPr>
          <w:rFonts w:ascii="Calibri" w:hAnsi="Calibri" w:hint="eastAsia"/>
          <w:color w:val="000000"/>
          <w:sz w:val="21"/>
          <w:szCs w:val="21"/>
        </w:rPr>
        <w:t>4</w:t>
      </w:r>
      <w:r w:rsidRPr="002B6F7B">
        <w:rPr>
          <w:rFonts w:ascii="Calibri" w:hAnsi="Calibri" w:hint="eastAsia"/>
          <w:color w:val="000000"/>
          <w:sz w:val="21"/>
          <w:szCs w:val="21"/>
        </w:rPr>
        <w:t xml:space="preserve"> </w:t>
      </w:r>
      <w:r w:rsidRPr="002B6F7B">
        <w:rPr>
          <w:rFonts w:hint="eastAsia"/>
          <w:color w:val="000000"/>
          <w:sz w:val="21"/>
          <w:szCs w:val="21"/>
        </w:rPr>
        <w:t>月</w:t>
      </w:r>
      <w:r w:rsidRPr="002B6F7B">
        <w:rPr>
          <w:rFonts w:ascii="Calibri" w:hAnsi="Calibri" w:hint="eastAsia"/>
          <w:color w:val="000000"/>
          <w:sz w:val="21"/>
          <w:szCs w:val="21"/>
        </w:rPr>
        <w:t xml:space="preserve"> </w:t>
      </w:r>
      <w:r w:rsidR="002B6F7B">
        <w:rPr>
          <w:rFonts w:ascii="Calibri" w:hAnsi="Calibri" w:hint="eastAsia"/>
          <w:color w:val="000000"/>
          <w:sz w:val="21"/>
          <w:szCs w:val="21"/>
        </w:rPr>
        <w:t>6</w:t>
      </w:r>
      <w:r w:rsidRPr="002B6F7B">
        <w:rPr>
          <w:rFonts w:ascii="Calibri" w:hAnsi="Calibri" w:hint="eastAsia"/>
          <w:color w:val="000000"/>
          <w:sz w:val="21"/>
          <w:szCs w:val="21"/>
        </w:rPr>
        <w:t xml:space="preserve"> </w:t>
      </w:r>
      <w:r w:rsidRPr="002B6F7B">
        <w:rPr>
          <w:rFonts w:hint="eastAsia"/>
          <w:color w:val="000000"/>
          <w:sz w:val="21"/>
          <w:szCs w:val="21"/>
        </w:rPr>
        <w:t>日至</w:t>
      </w:r>
      <w:r w:rsidRPr="002B6F7B">
        <w:rPr>
          <w:rFonts w:ascii="Calibri" w:hAnsi="Calibri" w:hint="eastAsia"/>
          <w:color w:val="000000"/>
          <w:sz w:val="21"/>
          <w:szCs w:val="21"/>
        </w:rPr>
        <w:t xml:space="preserve"> </w:t>
      </w:r>
      <w:r w:rsidR="002B6F7B">
        <w:rPr>
          <w:rFonts w:ascii="Calibri" w:hAnsi="Calibri" w:hint="eastAsia"/>
          <w:color w:val="000000"/>
          <w:sz w:val="21"/>
          <w:szCs w:val="21"/>
        </w:rPr>
        <w:t>4</w:t>
      </w:r>
      <w:r w:rsidRPr="002B6F7B">
        <w:rPr>
          <w:rFonts w:ascii="Calibri" w:hAnsi="Calibri" w:hint="eastAsia"/>
          <w:color w:val="000000"/>
          <w:sz w:val="21"/>
          <w:szCs w:val="21"/>
        </w:rPr>
        <w:t xml:space="preserve"> </w:t>
      </w:r>
      <w:r w:rsidRPr="002B6F7B">
        <w:rPr>
          <w:rFonts w:hint="eastAsia"/>
          <w:color w:val="000000"/>
          <w:sz w:val="21"/>
          <w:szCs w:val="21"/>
        </w:rPr>
        <w:t>月</w:t>
      </w:r>
      <w:r w:rsidRPr="002B6F7B">
        <w:rPr>
          <w:rFonts w:ascii="Calibri" w:hAnsi="Calibri" w:hint="eastAsia"/>
          <w:color w:val="000000"/>
          <w:sz w:val="21"/>
          <w:szCs w:val="21"/>
        </w:rPr>
        <w:t xml:space="preserve"> </w:t>
      </w:r>
      <w:r w:rsidR="002B6F7B">
        <w:rPr>
          <w:rFonts w:ascii="Calibri" w:hAnsi="Calibri" w:hint="eastAsia"/>
          <w:color w:val="000000"/>
          <w:sz w:val="21"/>
          <w:szCs w:val="21"/>
        </w:rPr>
        <w:t>12</w:t>
      </w:r>
      <w:r w:rsidRPr="002B6F7B">
        <w:rPr>
          <w:rFonts w:ascii="Calibri" w:hAnsi="Calibri" w:hint="eastAsia"/>
          <w:color w:val="000000"/>
          <w:sz w:val="21"/>
          <w:szCs w:val="21"/>
        </w:rPr>
        <w:t xml:space="preserve"> </w:t>
      </w:r>
      <w:r w:rsidRPr="002B6F7B">
        <w:rPr>
          <w:rFonts w:hint="eastAsia"/>
          <w:color w:val="000000"/>
          <w:sz w:val="21"/>
          <w:szCs w:val="21"/>
        </w:rPr>
        <w:t>日 ；</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ascii="Calibri" w:hAnsi="Calibri" w:hint="eastAsia"/>
          <w:color w:val="000000"/>
          <w:sz w:val="21"/>
          <w:szCs w:val="21"/>
        </w:rPr>
        <w:t>4.2</w:t>
      </w:r>
      <w:r w:rsidRPr="002B6F7B">
        <w:rPr>
          <w:rFonts w:hint="eastAsia"/>
          <w:color w:val="000000"/>
          <w:sz w:val="21"/>
          <w:szCs w:val="21"/>
        </w:rPr>
        <w:t>招标文件出售及获取方式：该项目实施网上报名、网上出售招标文件，潜在投标供应商报名前先登录平顶山市公共资源交易网（网址：</w:t>
      </w:r>
      <w:r w:rsidRPr="002B6F7B">
        <w:rPr>
          <w:rFonts w:ascii="Calibri" w:hAnsi="Calibri" w:hint="eastAsia"/>
          <w:color w:val="000000"/>
          <w:sz w:val="21"/>
          <w:szCs w:val="21"/>
        </w:rPr>
        <w:t>www.pdsggzy.com</w:t>
      </w:r>
      <w:r w:rsidRPr="002B6F7B">
        <w:rPr>
          <w:rFonts w:hint="eastAsia"/>
          <w:color w:val="000000"/>
          <w:sz w:val="21"/>
          <w:szCs w:val="21"/>
        </w:rPr>
        <w:t>）进行“企业注册”，并到平顶山市公共资源交易中心办理</w:t>
      </w:r>
      <w:r w:rsidRPr="002B6F7B">
        <w:rPr>
          <w:rFonts w:ascii="Calibri" w:hAnsi="Calibri" w:hint="eastAsia"/>
          <w:color w:val="000000"/>
          <w:sz w:val="21"/>
          <w:szCs w:val="21"/>
        </w:rPr>
        <w:t>CA</w:t>
      </w:r>
      <w:r w:rsidRPr="002B6F7B">
        <w:rPr>
          <w:rFonts w:hint="eastAsia"/>
          <w:color w:val="000000"/>
          <w:sz w:val="21"/>
          <w:szCs w:val="21"/>
        </w:rPr>
        <w:t>数字证书。潜在投标供应商报名，下载招标文件需先凭</w:t>
      </w:r>
      <w:r w:rsidRPr="002B6F7B">
        <w:rPr>
          <w:rFonts w:ascii="Calibri" w:hAnsi="Calibri" w:hint="eastAsia"/>
          <w:color w:val="000000"/>
          <w:sz w:val="21"/>
          <w:szCs w:val="21"/>
        </w:rPr>
        <w:t>CA</w:t>
      </w:r>
      <w:r w:rsidRPr="002B6F7B">
        <w:rPr>
          <w:rFonts w:hint="eastAsia"/>
          <w:color w:val="000000"/>
          <w:sz w:val="21"/>
          <w:szCs w:val="21"/>
        </w:rPr>
        <w:t>数字证书通过平顶山市公共资源交易网“供应商登录”入口进行具体操作，请查看平顶山市公共资源交易</w:t>
      </w:r>
      <w:proofErr w:type="gramStart"/>
      <w:r w:rsidRPr="002B6F7B">
        <w:rPr>
          <w:rFonts w:hint="eastAsia"/>
          <w:color w:val="000000"/>
          <w:sz w:val="21"/>
          <w:szCs w:val="21"/>
        </w:rPr>
        <w:t>网供应</w:t>
      </w:r>
      <w:proofErr w:type="gramEnd"/>
      <w:r w:rsidRPr="002B6F7B">
        <w:rPr>
          <w:rFonts w:hint="eastAsia"/>
          <w:color w:val="000000"/>
          <w:sz w:val="21"/>
          <w:szCs w:val="21"/>
        </w:rPr>
        <w:t>商登录上的投标人操作手册；</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ascii="Calibri" w:hAnsi="Calibri" w:hint="eastAsia"/>
          <w:color w:val="000000"/>
          <w:sz w:val="21"/>
          <w:szCs w:val="21"/>
        </w:rPr>
        <w:t>4.3</w:t>
      </w:r>
      <w:r w:rsidRPr="002B6F7B">
        <w:rPr>
          <w:rFonts w:hint="eastAsia"/>
          <w:color w:val="000000"/>
          <w:sz w:val="21"/>
          <w:szCs w:val="21"/>
        </w:rPr>
        <w:t>招标文件售价及缴费方式：人民币</w:t>
      </w:r>
      <w:r w:rsidRPr="002B6F7B">
        <w:rPr>
          <w:rFonts w:ascii="Calibri" w:hAnsi="Calibri" w:hint="eastAsia"/>
          <w:color w:val="000000"/>
          <w:sz w:val="21"/>
          <w:szCs w:val="21"/>
        </w:rPr>
        <w:t>500</w:t>
      </w:r>
      <w:r w:rsidRPr="002B6F7B">
        <w:rPr>
          <w:rFonts w:hint="eastAsia"/>
          <w:color w:val="000000"/>
          <w:sz w:val="21"/>
          <w:szCs w:val="21"/>
        </w:rPr>
        <w:t>元</w:t>
      </w:r>
      <w:r w:rsidRPr="002B6F7B">
        <w:rPr>
          <w:rFonts w:ascii="Calibri" w:hAnsi="Calibri" w:hint="eastAsia"/>
          <w:color w:val="000000"/>
          <w:sz w:val="21"/>
          <w:szCs w:val="21"/>
        </w:rPr>
        <w:t>/</w:t>
      </w:r>
      <w:r w:rsidRPr="002B6F7B">
        <w:rPr>
          <w:rFonts w:hint="eastAsia"/>
          <w:color w:val="000000"/>
          <w:sz w:val="21"/>
          <w:szCs w:val="21"/>
        </w:rPr>
        <w:t>份，售后不退；潜在投标供应商必须从基本账户转入招标文件费，并提供备注投</w:t>
      </w:r>
      <w:proofErr w:type="gramStart"/>
      <w:r w:rsidRPr="002B6F7B">
        <w:rPr>
          <w:rFonts w:hint="eastAsia"/>
          <w:color w:val="000000"/>
          <w:sz w:val="21"/>
          <w:szCs w:val="21"/>
        </w:rPr>
        <w:t>报项目</w:t>
      </w:r>
      <w:proofErr w:type="gramEnd"/>
      <w:r w:rsidRPr="002B6F7B">
        <w:rPr>
          <w:rFonts w:hint="eastAsia"/>
          <w:color w:val="000000"/>
          <w:sz w:val="21"/>
          <w:szCs w:val="21"/>
        </w:rPr>
        <w:t>名称及采购编号（见招标公告）的转账凭证，用于核准入场。</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收款账号：</w:t>
      </w:r>
      <w:r w:rsidRPr="002B6F7B">
        <w:rPr>
          <w:rFonts w:ascii="Calibri" w:hAnsi="Calibri" w:hint="eastAsia"/>
          <w:color w:val="000000"/>
          <w:sz w:val="21"/>
          <w:szCs w:val="21"/>
        </w:rPr>
        <w:t>601 330 101 201 009 3076</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收款单位：平顶山市公共资源交易中心</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开户银行：平顶山银行股份有限公司行政中心支行</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注：潜在投标人缴纳招标文件费时，银行转账单应注明“鲁山县2017年全面改薄项目（装备类）第</w:t>
      </w:r>
      <w:r w:rsidRPr="002B6F7B">
        <w:rPr>
          <w:rFonts w:hint="eastAsia"/>
          <w:color w:val="000000"/>
          <w:sz w:val="21"/>
          <w:szCs w:val="21"/>
          <w:u w:val="single"/>
        </w:rPr>
        <w:t xml:space="preserve">  </w:t>
      </w:r>
      <w:r w:rsidRPr="002B6F7B">
        <w:rPr>
          <w:rFonts w:hint="eastAsia"/>
          <w:color w:val="000000"/>
          <w:sz w:val="21"/>
          <w:szCs w:val="21"/>
        </w:rPr>
        <w:t xml:space="preserve"> 标段”招标文件费。开标时提交银行汇款回执单，未按以上要求注明及交纳招标文件费和提交银行汇款回执单或在报名截止时间之后缴纳招标文件费的，拒收其投标文件。</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ascii="Calibri" w:hAnsi="Calibri" w:hint="eastAsia"/>
          <w:color w:val="000000"/>
          <w:sz w:val="21"/>
          <w:szCs w:val="21"/>
        </w:rPr>
        <w:t>4.4</w:t>
      </w:r>
      <w:r w:rsidRPr="002B6F7B">
        <w:rPr>
          <w:rFonts w:hint="eastAsia"/>
          <w:color w:val="000000"/>
          <w:sz w:val="21"/>
          <w:szCs w:val="21"/>
        </w:rPr>
        <w:t>投标文件递交的截止时间（同开标时间）：</w:t>
      </w:r>
      <w:r w:rsidRPr="002B6F7B">
        <w:rPr>
          <w:rFonts w:ascii="Calibri" w:hAnsi="Calibri" w:hint="eastAsia"/>
          <w:color w:val="000000"/>
          <w:sz w:val="21"/>
          <w:szCs w:val="21"/>
        </w:rPr>
        <w:t>2017</w:t>
      </w:r>
      <w:r w:rsidRPr="002B6F7B">
        <w:rPr>
          <w:rFonts w:hint="eastAsia"/>
          <w:color w:val="000000"/>
          <w:sz w:val="21"/>
          <w:szCs w:val="21"/>
        </w:rPr>
        <w:t>年</w:t>
      </w:r>
      <w:r w:rsidRPr="002B6F7B">
        <w:rPr>
          <w:rFonts w:ascii="Calibri" w:hAnsi="Calibri" w:hint="eastAsia"/>
          <w:color w:val="000000"/>
          <w:sz w:val="21"/>
          <w:szCs w:val="21"/>
        </w:rPr>
        <w:t xml:space="preserve"> </w:t>
      </w:r>
      <w:r w:rsidR="002B6F7B">
        <w:rPr>
          <w:rFonts w:ascii="Calibri" w:hAnsi="Calibri" w:hint="eastAsia"/>
          <w:color w:val="000000"/>
          <w:sz w:val="21"/>
          <w:szCs w:val="21"/>
        </w:rPr>
        <w:t>4</w:t>
      </w:r>
      <w:r w:rsidRPr="002B6F7B">
        <w:rPr>
          <w:rFonts w:ascii="Calibri" w:hAnsi="Calibri" w:hint="eastAsia"/>
          <w:color w:val="000000"/>
          <w:sz w:val="21"/>
          <w:szCs w:val="21"/>
        </w:rPr>
        <w:t xml:space="preserve"> </w:t>
      </w:r>
      <w:r w:rsidRPr="002B6F7B">
        <w:rPr>
          <w:rFonts w:hint="eastAsia"/>
          <w:color w:val="000000"/>
          <w:sz w:val="21"/>
          <w:szCs w:val="21"/>
        </w:rPr>
        <w:t>月</w:t>
      </w:r>
      <w:r w:rsidR="002B6F7B">
        <w:rPr>
          <w:rFonts w:ascii="Calibri" w:hAnsi="Calibri" w:hint="eastAsia"/>
          <w:color w:val="000000"/>
          <w:sz w:val="21"/>
          <w:szCs w:val="21"/>
        </w:rPr>
        <w:t>27</w:t>
      </w:r>
      <w:r w:rsidRPr="002B6F7B">
        <w:rPr>
          <w:rFonts w:ascii="Calibri" w:hAnsi="Calibri" w:hint="eastAsia"/>
          <w:color w:val="000000"/>
          <w:sz w:val="21"/>
          <w:szCs w:val="21"/>
        </w:rPr>
        <w:t xml:space="preserve"> </w:t>
      </w:r>
      <w:r w:rsidRPr="002B6F7B">
        <w:rPr>
          <w:rFonts w:hint="eastAsia"/>
          <w:color w:val="000000"/>
          <w:sz w:val="21"/>
          <w:szCs w:val="21"/>
        </w:rPr>
        <w:t>日</w:t>
      </w:r>
      <w:r w:rsidR="002B6F7B">
        <w:rPr>
          <w:rFonts w:ascii="Calibri" w:hAnsi="Calibri" w:hint="eastAsia"/>
          <w:color w:val="000000"/>
          <w:sz w:val="21"/>
          <w:szCs w:val="21"/>
        </w:rPr>
        <w:t xml:space="preserve"> </w:t>
      </w:r>
      <w:r w:rsidR="002D6171">
        <w:rPr>
          <w:rFonts w:ascii="Calibri" w:hAnsi="Calibri" w:hint="eastAsia"/>
          <w:color w:val="000000"/>
          <w:sz w:val="21"/>
          <w:szCs w:val="21"/>
        </w:rPr>
        <w:t>10</w:t>
      </w:r>
      <w:bookmarkStart w:id="0" w:name="_GoBack"/>
      <w:bookmarkEnd w:id="0"/>
      <w:r w:rsidRPr="002B6F7B">
        <w:rPr>
          <w:rFonts w:ascii="Calibri" w:hAnsi="Calibri" w:hint="eastAsia"/>
          <w:color w:val="000000"/>
          <w:sz w:val="21"/>
          <w:szCs w:val="21"/>
        </w:rPr>
        <w:t xml:space="preserve"> </w:t>
      </w:r>
      <w:r w:rsidRPr="002B6F7B">
        <w:rPr>
          <w:rFonts w:hint="eastAsia"/>
          <w:color w:val="000000"/>
          <w:sz w:val="21"/>
          <w:szCs w:val="21"/>
        </w:rPr>
        <w:t>时</w:t>
      </w:r>
      <w:r w:rsidRPr="002B6F7B">
        <w:rPr>
          <w:rFonts w:ascii="Calibri" w:hAnsi="Calibri" w:hint="eastAsia"/>
          <w:color w:val="000000"/>
          <w:sz w:val="21"/>
          <w:szCs w:val="21"/>
        </w:rPr>
        <w:t>00</w:t>
      </w:r>
      <w:r w:rsidRPr="002B6F7B">
        <w:rPr>
          <w:rFonts w:hint="eastAsia"/>
          <w:color w:val="000000"/>
          <w:sz w:val="21"/>
          <w:szCs w:val="21"/>
        </w:rPr>
        <w:t>分；</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投标文件接收地点（同开标地点）：平顶山市公共资源交易中心（平顶山市行政综合办公楼</w:t>
      </w:r>
      <w:r w:rsidRPr="002B6F7B">
        <w:rPr>
          <w:rFonts w:ascii="Calibri" w:hAnsi="Calibri" w:hint="eastAsia"/>
          <w:color w:val="000000"/>
          <w:sz w:val="21"/>
          <w:szCs w:val="21"/>
        </w:rPr>
        <w:t>7</w:t>
      </w:r>
      <w:r w:rsidRPr="002B6F7B">
        <w:rPr>
          <w:rFonts w:hint="eastAsia"/>
          <w:color w:val="000000"/>
          <w:sz w:val="21"/>
          <w:szCs w:val="21"/>
        </w:rPr>
        <w:t>楼）；</w:t>
      </w:r>
    </w:p>
    <w:p w:rsidR="008D3888" w:rsidRPr="002B6F7B" w:rsidRDefault="008D3888" w:rsidP="008D3888">
      <w:pPr>
        <w:pStyle w:val="cjk"/>
        <w:shd w:val="clear" w:color="auto" w:fill="FFFFFF"/>
        <w:spacing w:line="420" w:lineRule="atLeast"/>
        <w:ind w:right="-312" w:firstLine="420"/>
        <w:rPr>
          <w:color w:val="000000"/>
          <w:sz w:val="21"/>
          <w:szCs w:val="21"/>
        </w:rPr>
      </w:pPr>
      <w:r w:rsidRPr="002B6F7B">
        <w:rPr>
          <w:rFonts w:hint="eastAsia"/>
          <w:color w:val="000000"/>
          <w:sz w:val="21"/>
          <w:szCs w:val="21"/>
        </w:rPr>
        <w:t>逾期送达的或者未送达指定地点的投标文件，招标人及招标代理机构不予受理。</w:t>
      </w:r>
    </w:p>
    <w:p w:rsidR="008D3888" w:rsidRPr="002B6F7B" w:rsidRDefault="008D3888" w:rsidP="002B6F7B">
      <w:pPr>
        <w:widowControl/>
        <w:shd w:val="solid" w:color="FFFFFF" w:fill="auto"/>
        <w:autoSpaceDN w:val="0"/>
        <w:spacing w:line="480" w:lineRule="exact"/>
        <w:ind w:firstLineChars="200" w:firstLine="420"/>
        <w:jc w:val="left"/>
        <w:rPr>
          <w:rFonts w:ascii="宋体" w:hAnsi="宋体" w:cs="宋体"/>
          <w:kern w:val="0"/>
          <w:szCs w:val="21"/>
        </w:rPr>
      </w:pPr>
      <w:r w:rsidRPr="002B6F7B">
        <w:rPr>
          <w:rFonts w:ascii="宋体" w:hAnsi="宋体" w:cs="宋体" w:hint="eastAsia"/>
          <w:kern w:val="0"/>
          <w:szCs w:val="21"/>
        </w:rPr>
        <w:t>未通过平顶山市公共资源交易网下载谈判文件的供应商，其响应文件将拒收。</w:t>
      </w:r>
    </w:p>
    <w:p w:rsidR="008D3888" w:rsidRPr="002B6F7B" w:rsidRDefault="008D3888" w:rsidP="008D3888">
      <w:pPr>
        <w:widowControl/>
        <w:shd w:val="solid" w:color="FFFFFF" w:fill="000000"/>
        <w:autoSpaceDN w:val="0"/>
        <w:adjustRightInd w:val="0"/>
        <w:snapToGrid w:val="0"/>
        <w:spacing w:line="480" w:lineRule="exact"/>
        <w:rPr>
          <w:rFonts w:ascii="宋体" w:hAnsi="宋体"/>
          <w:b/>
          <w:kern w:val="0"/>
          <w:szCs w:val="21"/>
          <w:shd w:val="clear" w:color="auto" w:fill="FFFFFF"/>
        </w:rPr>
      </w:pPr>
      <w:r w:rsidRPr="002B6F7B">
        <w:rPr>
          <w:rFonts w:ascii="宋体" w:hAnsi="宋体" w:hint="eastAsia"/>
          <w:b/>
          <w:kern w:val="0"/>
          <w:szCs w:val="21"/>
          <w:shd w:val="clear" w:color="auto" w:fill="FFFFFF"/>
        </w:rPr>
        <w:t>五、发布公告的媒介</w:t>
      </w:r>
    </w:p>
    <w:p w:rsidR="008D3888" w:rsidRPr="002B6F7B" w:rsidRDefault="008D3888" w:rsidP="008D3888">
      <w:pPr>
        <w:wordWrap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本招标公告同时在《中国采购与招标网》、《中国政府采购网》、《河南招标采购综合网》、《河南省政府采购网》、《平顶山市政府采购网》、《鲁山政府采购网</w:t>
      </w:r>
      <w:r w:rsidRPr="002B6F7B">
        <w:rPr>
          <w:rFonts w:hint="eastAsia"/>
          <w:color w:val="000000"/>
          <w:szCs w:val="21"/>
          <w:shd w:val="clear" w:color="auto" w:fill="FFFFFF"/>
        </w:rPr>
        <w:t>》、《河南省公共资源交易公共服务平台》、</w:t>
      </w:r>
      <w:r w:rsidRPr="002B6F7B">
        <w:rPr>
          <w:rFonts w:ascii="宋体" w:hAnsi="宋体" w:hint="eastAsia"/>
          <w:kern w:val="0"/>
          <w:szCs w:val="21"/>
          <w:shd w:val="clear" w:color="auto" w:fill="FFFFFF"/>
        </w:rPr>
        <w:t>《平顶山市公共资源交易中心》网站上发布。</w:t>
      </w:r>
    </w:p>
    <w:p w:rsidR="008D3888" w:rsidRPr="002B6F7B" w:rsidRDefault="008D3888" w:rsidP="008D3888">
      <w:pPr>
        <w:widowControl/>
        <w:shd w:val="solid" w:color="FFFFFF" w:fill="000000"/>
        <w:autoSpaceDN w:val="0"/>
        <w:adjustRightInd w:val="0"/>
        <w:snapToGrid w:val="0"/>
        <w:spacing w:line="480" w:lineRule="exact"/>
        <w:rPr>
          <w:rFonts w:ascii="宋体" w:hAnsi="宋体"/>
          <w:kern w:val="0"/>
          <w:szCs w:val="21"/>
          <w:shd w:val="clear" w:color="auto" w:fill="FFFFFF"/>
        </w:rPr>
      </w:pPr>
      <w:r w:rsidRPr="002B6F7B">
        <w:rPr>
          <w:rFonts w:ascii="宋体" w:hAnsi="宋体" w:hint="eastAsia"/>
          <w:b/>
          <w:kern w:val="0"/>
          <w:szCs w:val="21"/>
          <w:shd w:val="clear" w:color="auto" w:fill="FFFFFF"/>
        </w:rPr>
        <w:t>六、本次招标联系事项：</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招标人：鲁山县教育体育局</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地址：鲁山县人民路西段78号</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联系人：马先生</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联系电话：0375-5061813</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招标代理机构：河南兴伟招标有限公司</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地址：平顶山市福佑路东段</w:t>
      </w:r>
      <w:proofErr w:type="gramStart"/>
      <w:r w:rsidRPr="002B6F7B">
        <w:rPr>
          <w:rFonts w:ascii="宋体" w:hAnsi="宋体" w:hint="eastAsia"/>
          <w:kern w:val="0"/>
          <w:szCs w:val="21"/>
          <w:shd w:val="clear" w:color="auto" w:fill="FFFFFF"/>
        </w:rPr>
        <w:t>新城铭座</w:t>
      </w:r>
      <w:proofErr w:type="gramEnd"/>
      <w:r w:rsidRPr="002B6F7B">
        <w:rPr>
          <w:rFonts w:ascii="宋体" w:hAnsi="宋体" w:hint="eastAsia"/>
          <w:kern w:val="0"/>
          <w:szCs w:val="21"/>
          <w:shd w:val="clear" w:color="auto" w:fill="FFFFFF"/>
        </w:rPr>
        <w:t>6楼616、618室</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联系人：刘女士</w:t>
      </w:r>
    </w:p>
    <w:p w:rsidR="008D3888" w:rsidRPr="002B6F7B" w:rsidRDefault="008D3888" w:rsidP="008D3888">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 xml:space="preserve">联系电话：0375-2193699  </w:t>
      </w:r>
    </w:p>
    <w:p w:rsidR="00B23852" w:rsidRPr="002B6F7B" w:rsidRDefault="008D3888" w:rsidP="005C3BFC">
      <w:pPr>
        <w:widowControl/>
        <w:shd w:val="solid" w:color="FFFFFF" w:fill="000000"/>
        <w:autoSpaceDN w:val="0"/>
        <w:adjustRightInd w:val="0"/>
        <w:snapToGrid w:val="0"/>
        <w:spacing w:line="480" w:lineRule="exact"/>
        <w:ind w:firstLineChars="200" w:firstLine="420"/>
        <w:jc w:val="left"/>
        <w:rPr>
          <w:rFonts w:ascii="宋体" w:hAnsi="宋体"/>
          <w:kern w:val="0"/>
          <w:szCs w:val="21"/>
          <w:shd w:val="clear" w:color="auto" w:fill="FFFFFF"/>
        </w:rPr>
      </w:pPr>
      <w:r w:rsidRPr="002B6F7B">
        <w:rPr>
          <w:rFonts w:ascii="宋体" w:hAnsi="宋体" w:hint="eastAsia"/>
          <w:kern w:val="0"/>
          <w:szCs w:val="21"/>
          <w:shd w:val="clear" w:color="auto" w:fill="FFFFFF"/>
        </w:rPr>
        <w:t xml:space="preserve">                                                            2017年 </w:t>
      </w:r>
      <w:r w:rsidR="000163B8">
        <w:rPr>
          <w:rFonts w:ascii="宋体" w:hAnsi="宋体" w:hint="eastAsia"/>
          <w:kern w:val="0"/>
          <w:szCs w:val="21"/>
          <w:shd w:val="clear" w:color="auto" w:fill="FFFFFF"/>
        </w:rPr>
        <w:t>4</w:t>
      </w:r>
      <w:r w:rsidRPr="002B6F7B">
        <w:rPr>
          <w:rFonts w:ascii="宋体" w:hAnsi="宋体" w:hint="eastAsia"/>
          <w:kern w:val="0"/>
          <w:szCs w:val="21"/>
          <w:shd w:val="clear" w:color="auto" w:fill="FFFFFF"/>
        </w:rPr>
        <w:t xml:space="preserve"> 月 </w:t>
      </w:r>
      <w:r w:rsidR="000163B8">
        <w:rPr>
          <w:rFonts w:ascii="宋体" w:hAnsi="宋体" w:hint="eastAsia"/>
          <w:kern w:val="0"/>
          <w:szCs w:val="21"/>
          <w:shd w:val="clear" w:color="auto" w:fill="FFFFFF"/>
        </w:rPr>
        <w:t>5</w:t>
      </w:r>
      <w:r w:rsidR="00E26A51" w:rsidRPr="002B6F7B">
        <w:rPr>
          <w:rFonts w:ascii="宋体" w:hAnsi="宋体" w:hint="eastAsia"/>
          <w:kern w:val="0"/>
          <w:szCs w:val="21"/>
          <w:shd w:val="clear" w:color="auto" w:fill="FFFFFF"/>
        </w:rPr>
        <w:t xml:space="preserve"> </w:t>
      </w:r>
      <w:r w:rsidRPr="002B6F7B">
        <w:rPr>
          <w:rFonts w:ascii="宋体" w:hAnsi="宋体" w:hint="eastAsia"/>
          <w:kern w:val="0"/>
          <w:szCs w:val="21"/>
          <w:shd w:val="clear" w:color="auto" w:fill="FFFFFF"/>
        </w:rPr>
        <w:t>日</w:t>
      </w:r>
    </w:p>
    <w:sectPr w:rsidR="00B23852" w:rsidRPr="002B6F7B" w:rsidSect="003D7F5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09" w:rsidRDefault="00422F09" w:rsidP="00223A6E">
      <w:r>
        <w:separator/>
      </w:r>
    </w:p>
  </w:endnote>
  <w:endnote w:type="continuationSeparator" w:id="0">
    <w:p w:rsidR="00422F09" w:rsidRDefault="00422F09" w:rsidP="0022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09" w:rsidRDefault="00422F09" w:rsidP="00223A6E">
      <w:r>
        <w:separator/>
      </w:r>
    </w:p>
  </w:footnote>
  <w:footnote w:type="continuationSeparator" w:id="0">
    <w:p w:rsidR="00422F09" w:rsidRDefault="00422F09" w:rsidP="00223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FA528"/>
    <w:multiLevelType w:val="singleLevel"/>
    <w:tmpl w:val="52AFA528"/>
    <w:lvl w:ilvl="0">
      <w:start w:val="2"/>
      <w:numFmt w:val="chineseCounting"/>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90"/>
    <w:rsid w:val="000163B8"/>
    <w:rsid w:val="00223A6E"/>
    <w:rsid w:val="002B6F7B"/>
    <w:rsid w:val="002D6171"/>
    <w:rsid w:val="003D7F59"/>
    <w:rsid w:val="00422F09"/>
    <w:rsid w:val="004767CB"/>
    <w:rsid w:val="005C3BFC"/>
    <w:rsid w:val="00824DB3"/>
    <w:rsid w:val="0083021F"/>
    <w:rsid w:val="008D3888"/>
    <w:rsid w:val="00BA4837"/>
    <w:rsid w:val="00DF7717"/>
    <w:rsid w:val="00E26A51"/>
    <w:rsid w:val="00E43406"/>
    <w:rsid w:val="00E673DB"/>
    <w:rsid w:val="00FC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8D3888"/>
    <w:pPr>
      <w:widowControl/>
      <w:jc w:val="left"/>
    </w:pPr>
    <w:rPr>
      <w:rFonts w:ascii="宋体" w:hAnsi="宋体" w:cs="宋体"/>
      <w:kern w:val="0"/>
      <w:sz w:val="24"/>
    </w:rPr>
  </w:style>
  <w:style w:type="paragraph" w:styleId="a3">
    <w:name w:val="header"/>
    <w:basedOn w:val="a"/>
    <w:link w:val="Char"/>
    <w:uiPriority w:val="99"/>
    <w:unhideWhenUsed/>
    <w:rsid w:val="00223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A6E"/>
    <w:rPr>
      <w:rFonts w:ascii="Times New Roman" w:eastAsia="宋体" w:hAnsi="Times New Roman" w:cs="Times New Roman"/>
      <w:sz w:val="18"/>
      <w:szCs w:val="18"/>
    </w:rPr>
  </w:style>
  <w:style w:type="paragraph" w:styleId="a4">
    <w:name w:val="footer"/>
    <w:basedOn w:val="a"/>
    <w:link w:val="Char0"/>
    <w:uiPriority w:val="99"/>
    <w:unhideWhenUsed/>
    <w:rsid w:val="00223A6E"/>
    <w:pPr>
      <w:tabs>
        <w:tab w:val="center" w:pos="4153"/>
        <w:tab w:val="right" w:pos="8306"/>
      </w:tabs>
      <w:snapToGrid w:val="0"/>
      <w:jc w:val="left"/>
    </w:pPr>
    <w:rPr>
      <w:sz w:val="18"/>
      <w:szCs w:val="18"/>
    </w:rPr>
  </w:style>
  <w:style w:type="character" w:customStyle="1" w:styleId="Char0">
    <w:name w:val="页脚 Char"/>
    <w:basedOn w:val="a0"/>
    <w:link w:val="a4"/>
    <w:uiPriority w:val="99"/>
    <w:rsid w:val="00223A6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8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8D3888"/>
    <w:pPr>
      <w:widowControl/>
      <w:jc w:val="left"/>
    </w:pPr>
    <w:rPr>
      <w:rFonts w:ascii="宋体" w:hAnsi="宋体" w:cs="宋体"/>
      <w:kern w:val="0"/>
      <w:sz w:val="24"/>
    </w:rPr>
  </w:style>
  <w:style w:type="paragraph" w:styleId="a3">
    <w:name w:val="header"/>
    <w:basedOn w:val="a"/>
    <w:link w:val="Char"/>
    <w:uiPriority w:val="99"/>
    <w:unhideWhenUsed/>
    <w:rsid w:val="00223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3A6E"/>
    <w:rPr>
      <w:rFonts w:ascii="Times New Roman" w:eastAsia="宋体" w:hAnsi="Times New Roman" w:cs="Times New Roman"/>
      <w:sz w:val="18"/>
      <w:szCs w:val="18"/>
    </w:rPr>
  </w:style>
  <w:style w:type="paragraph" w:styleId="a4">
    <w:name w:val="footer"/>
    <w:basedOn w:val="a"/>
    <w:link w:val="Char0"/>
    <w:uiPriority w:val="99"/>
    <w:unhideWhenUsed/>
    <w:rsid w:val="00223A6E"/>
    <w:pPr>
      <w:tabs>
        <w:tab w:val="center" w:pos="4153"/>
        <w:tab w:val="right" w:pos="8306"/>
      </w:tabs>
      <w:snapToGrid w:val="0"/>
      <w:jc w:val="left"/>
    </w:pPr>
    <w:rPr>
      <w:sz w:val="18"/>
      <w:szCs w:val="18"/>
    </w:rPr>
  </w:style>
  <w:style w:type="character" w:customStyle="1" w:styleId="Char0">
    <w:name w:val="页脚 Char"/>
    <w:basedOn w:val="a0"/>
    <w:link w:val="a4"/>
    <w:uiPriority w:val="99"/>
    <w:rsid w:val="00223A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389</Words>
  <Characters>2223</Characters>
  <Application>Microsoft Office Word</Application>
  <DocSecurity>0</DocSecurity>
  <Lines>18</Lines>
  <Paragraphs>5</Paragraphs>
  <ScaleCrop>false</ScaleCrop>
  <Company>Sky123.Org</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河南兴伟招标有限公司:贾宪英</dc:creator>
  <cp:keywords/>
  <dc:description/>
  <cp:lastModifiedBy>河南兴伟招标有限公司:贾宪英</cp:lastModifiedBy>
  <cp:revision>11</cp:revision>
  <dcterms:created xsi:type="dcterms:W3CDTF">2017-03-29T02:09:00Z</dcterms:created>
  <dcterms:modified xsi:type="dcterms:W3CDTF">2017-04-05T02:16:00Z</dcterms:modified>
</cp:coreProperties>
</file>