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595" w:rsidRDefault="00DD2595" w:rsidP="00DD2595">
      <w:pPr>
        <w:jc w:val="center"/>
        <w:rPr>
          <w:b/>
          <w:sz w:val="28"/>
          <w:szCs w:val="28"/>
        </w:rPr>
      </w:pPr>
      <w:r w:rsidRPr="00DD2595">
        <w:rPr>
          <w:rFonts w:hint="eastAsia"/>
          <w:b/>
          <w:sz w:val="28"/>
          <w:szCs w:val="28"/>
        </w:rPr>
        <w:t>平顶山高新技术产业开发区住房建设环保局关于平顶山高新技术产业开发区住房建设环保局固定式遥感监测设备采购及安装项目</w:t>
      </w:r>
    </w:p>
    <w:p w:rsidR="000427DA" w:rsidRDefault="00DD2595" w:rsidP="00DD2595">
      <w:pPr>
        <w:jc w:val="center"/>
        <w:rPr>
          <w:b/>
          <w:sz w:val="28"/>
          <w:szCs w:val="28"/>
        </w:rPr>
      </w:pPr>
      <w:r w:rsidRPr="00DD2595">
        <w:rPr>
          <w:rFonts w:hint="eastAsia"/>
          <w:b/>
          <w:sz w:val="28"/>
          <w:szCs w:val="28"/>
        </w:rPr>
        <w:t>招标公告</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河南宏业建设管理股份有限公司受平顶山高新技术产业开发区住房建设环保局的委托，就平顶山高新技术产业开发区住房建设环保局固定式遥感监测设备采购及安装项目进行公开招标，欢迎符合相关条件的投标人参加投标。</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一、招标项目名称及编号：</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项目名称：平顶山高新技术产业开发区住房建设环保局固定式遥感监测设备采购及安装项目</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采购编号：</w:t>
      </w:r>
      <w:r w:rsidRPr="00AD68DD">
        <w:rPr>
          <w:rFonts w:ascii="宋体" w:eastAsia="宋体" w:hAnsi="宋体" w:cs="宋体"/>
          <w:color w:val="000000"/>
          <w:kern w:val="0"/>
          <w:szCs w:val="21"/>
        </w:rPr>
        <w:t>GXQ2017-018g</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二、招标项目简要说明：</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2.1本项目内容主要包括平顶山高新技术产业开发区住房建设环保局固定式遥感监测设备采购及安装。具体详见招标文件及相关技术参数。</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2.2资金来源：财政资金，已落实。本项目计划资金约260万元人民币。</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2.3质量要求：达到国家相关行业标准</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2.4交货期：合同签订后 25 日历天安装调试完毕</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2.5交货地点：平顶山高新技术产业开发区住房建设环保局住房建设环保局指定地点</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三、投标人资质要求：</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3.1符合《中华人民共和国政府采购法》第二十二条的规定；</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（1）具有独立承担民事责任的能力,税务登记证、组织机构代码证等（或三证合一营业执照）的专业生产（制造）厂家或经销商、企业基本账户开户许可证；</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（2）具有良好的商业信誉和健全的财务会计制度（须提供2014、2015、2016年度经审计的财务报表，如投标单位为新成立企业，提供自注册年度后的经审计的财务报表）；</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（3）具有履行合同所必需的设备和专业技术能力；</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（4）有依法缴纳税收和社会保障资金的良好记录（提供企业2017年1月-2017年3月依法缴纳税收和社会保障资金的证明）；</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（5）参加政府采购活动前三年内，在经营活动中没有重大违法记录（提供书面声明，加盖公章）；</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3.2所投固定式遥感监测设备必须具有厂家针对此项目的授权书；</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3.3投标单位可通过“信用中国”网站（www.creditchina.gov.cn）、中国政府采购网（www.ccgp.gov.cn）等渠道查询相关信用记录，被列入失信被执行人、重大</w:t>
      </w:r>
      <w:bookmarkStart w:id="0" w:name="_GoBack"/>
      <w:bookmarkEnd w:id="0"/>
      <w:r w:rsidRPr="00AD68DD">
        <w:rPr>
          <w:rFonts w:ascii="宋体" w:eastAsia="宋体" w:hAnsi="宋体" w:cs="宋体" w:hint="eastAsia"/>
          <w:color w:val="000000"/>
          <w:kern w:val="0"/>
          <w:szCs w:val="21"/>
        </w:rPr>
        <w:t>税收违法案件当事人名单，查询结果页面截图，若有不良记录，报名无效（执行财库〔2016〕125号文）；</w:t>
      </w:r>
    </w:p>
    <w:p w:rsid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lastRenderedPageBreak/>
        <w:t>3.4提供项目所在地或企业注册地检察院职务犯罪预防管理部门出具的行贿犯罪记录查询证明（应当针对投标单位、法定代表人和委托授权人进行行贿档案查询）；</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3.5本项目不接受联合体投标。</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 xml:space="preserve">四、报名及招标文件发售信息： </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4.1报名时间：</w:t>
      </w:r>
      <w:proofErr w:type="gramStart"/>
      <w:r w:rsidRPr="00AD68DD">
        <w:rPr>
          <w:rFonts w:ascii="宋体" w:eastAsia="宋体" w:hAnsi="宋体" w:cs="宋体" w:hint="eastAsia"/>
          <w:color w:val="000000"/>
          <w:kern w:val="0"/>
          <w:szCs w:val="21"/>
        </w:rPr>
        <w:t>2017年7月13日00时00分整至2017年7月19日23时59分</w:t>
      </w:r>
      <w:proofErr w:type="gramEnd"/>
      <w:r w:rsidRPr="00AD68DD">
        <w:rPr>
          <w:rFonts w:ascii="宋体" w:eastAsia="宋体" w:hAnsi="宋体" w:cs="宋体" w:hint="eastAsia"/>
          <w:color w:val="000000"/>
          <w:kern w:val="0"/>
          <w:szCs w:val="21"/>
        </w:rPr>
        <w:t>整。</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4.2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链接地址：http://www.pdsggzy.com/fwzn/11020.jhtml</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办理CA证书：http://www.pdsggzy.com/tzgg/10814.jhtml</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4.3招标文件的获取：</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（1）招标文件出售时间：</w:t>
      </w:r>
      <w:proofErr w:type="gramStart"/>
      <w:r w:rsidRPr="00AD68DD">
        <w:rPr>
          <w:rFonts w:ascii="宋体" w:eastAsia="宋体" w:hAnsi="宋体" w:cs="宋体" w:hint="eastAsia"/>
          <w:color w:val="000000"/>
          <w:kern w:val="0"/>
          <w:szCs w:val="21"/>
        </w:rPr>
        <w:t>2017年7月13日00时00分整至2017年7月19日23时59分</w:t>
      </w:r>
      <w:proofErr w:type="gramEnd"/>
      <w:r w:rsidRPr="00AD68DD">
        <w:rPr>
          <w:rFonts w:ascii="宋体" w:eastAsia="宋体" w:hAnsi="宋体" w:cs="宋体" w:hint="eastAsia"/>
          <w:color w:val="000000"/>
          <w:kern w:val="0"/>
          <w:szCs w:val="21"/>
        </w:rPr>
        <w:t>整。</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（2）招标文件售价人民币500元，售后不退。</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（3）缴费方式：转账或电汇支付招标文件费到指定账户。</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支付账户名称必须和投标人名称一致且已在平顶山市公共资源交易投标人（供应商）库中录入的账户（基本户或一般户均可，不支持结算卡支付）</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（4）汇入账户和</w:t>
      </w:r>
      <w:proofErr w:type="gramStart"/>
      <w:r w:rsidRPr="00AD68DD">
        <w:rPr>
          <w:rFonts w:ascii="宋体" w:eastAsia="宋体" w:hAnsi="宋体" w:cs="宋体" w:hint="eastAsia"/>
          <w:color w:val="000000"/>
          <w:kern w:val="0"/>
          <w:szCs w:val="21"/>
        </w:rPr>
        <w:t>帐号</w:t>
      </w:r>
      <w:proofErr w:type="gramEnd"/>
      <w:r w:rsidRPr="00AD68DD">
        <w:rPr>
          <w:rFonts w:ascii="宋体" w:eastAsia="宋体" w:hAnsi="宋体" w:cs="宋体" w:hint="eastAsia"/>
          <w:color w:val="000000"/>
          <w:kern w:val="0"/>
          <w:szCs w:val="21"/>
        </w:rPr>
        <w:t>：（保证金账号详见招标文件）</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收款单位全称：平顶山市公共资源交易中心</w:t>
      </w:r>
      <w:r w:rsidRPr="00AD68DD">
        <w:rPr>
          <w:rFonts w:ascii="宋体" w:eastAsia="宋体" w:hAnsi="宋体" w:cs="宋体" w:hint="eastAsia"/>
          <w:color w:val="000000"/>
          <w:kern w:val="0"/>
          <w:szCs w:val="21"/>
        </w:rPr>
        <w:tab/>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账 号：6013301012010093076</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开户银行：平顶山银行行政中心支行</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（5）潜在投标人网上报名、招标文件费转账成功后，须在平顶山市公共资源电子化交易系统中，将招标文件</w:t>
      </w:r>
      <w:proofErr w:type="gramStart"/>
      <w:r w:rsidRPr="00AD68DD">
        <w:rPr>
          <w:rFonts w:ascii="宋体" w:eastAsia="宋体" w:hAnsi="宋体" w:cs="宋体" w:hint="eastAsia"/>
          <w:color w:val="000000"/>
          <w:kern w:val="0"/>
          <w:szCs w:val="21"/>
        </w:rPr>
        <w:t>费成功</w:t>
      </w:r>
      <w:proofErr w:type="gramEnd"/>
      <w:r w:rsidRPr="00AD68DD">
        <w:rPr>
          <w:rFonts w:ascii="宋体" w:eastAsia="宋体" w:hAnsi="宋体" w:cs="宋体" w:hint="eastAsia"/>
          <w:color w:val="000000"/>
          <w:kern w:val="0"/>
          <w:szCs w:val="21"/>
        </w:rPr>
        <w:t>绑定至所投项目和标段，之后方可下载招标文件（招标文件中包含图纸、清单等投标所需一切内容），纸质招标文件不再出售。具体操作请查看以下链接：</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链接地址：http://www.pdsggzy.com/fwzn/11597.jhtml</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注：考虑到人为操作和跨行转账时间延误等因素，招标文件费绑定工作的截止时间为开始报名起至报名截止时间后两天，请投标人尽早进行招标文件费绑定工作。</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五、投标文件接收信息：</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5.1投标文件接收截止时间：2017年 8月4日上午9时00分</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5.2投标文件接收地点：平顶山市公共资源交易中心</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5.3逾期送达指定地点的投标文件，招标人不予受理。</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5.4未通过平顶山市公共资源交易网下载招标文件的投标人，其投标文件将拒收。</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 xml:space="preserve">七、发布公告的媒介： </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本招标公告同时在《中国采购与招标网》、《河南省政府采购网》、《平顶山市政府采购网》、《河南招标采购综合网》、《平顶山市公共资源交易网》及《河南省公共资源交易</w:t>
      </w:r>
      <w:r w:rsidRPr="00AD68DD">
        <w:rPr>
          <w:rFonts w:ascii="宋体" w:eastAsia="宋体" w:hAnsi="宋体" w:cs="宋体" w:hint="eastAsia"/>
          <w:color w:val="000000"/>
          <w:kern w:val="0"/>
          <w:szCs w:val="21"/>
        </w:rPr>
        <w:lastRenderedPageBreak/>
        <w:t>公共服务平台》网站上发布。</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八、本次招标联系事项：</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采购人：平顶山高新技术产业开发区住房建设环保局</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联系人： 梁先生</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联系电话： 0375-7098077</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地 址：平顶山市高新区</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 xml:space="preserve">采购代理机构：河南宏业建设管理股份有限公司 </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地址：平顶山市建设路西段选煤设计研究院南配楼三楼</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 xml:space="preserve">联系人：郭先生  </w:t>
      </w:r>
    </w:p>
    <w:p w:rsidR="00AD68DD" w:rsidRPr="00AD68DD" w:rsidRDefault="00AD68DD" w:rsidP="00AD68DD">
      <w:pPr>
        <w:adjustRightInd w:val="0"/>
        <w:snapToGrid w:val="0"/>
        <w:spacing w:line="360" w:lineRule="auto"/>
        <w:ind w:firstLineChars="200" w:firstLine="420"/>
        <w:jc w:val="left"/>
        <w:rPr>
          <w:rFonts w:ascii="宋体" w:eastAsia="宋体" w:hAnsi="宋体" w:cs="宋体" w:hint="eastAsia"/>
          <w:color w:val="000000"/>
          <w:kern w:val="0"/>
          <w:szCs w:val="21"/>
        </w:rPr>
      </w:pPr>
      <w:r w:rsidRPr="00AD68DD">
        <w:rPr>
          <w:rFonts w:ascii="宋体" w:eastAsia="宋体" w:hAnsi="宋体" w:cs="宋体" w:hint="eastAsia"/>
          <w:color w:val="000000"/>
          <w:kern w:val="0"/>
          <w:szCs w:val="21"/>
        </w:rPr>
        <w:t>联系电话：0375-5333333     18937581257</w:t>
      </w:r>
    </w:p>
    <w:p w:rsidR="00565115" w:rsidRPr="00AD68DD" w:rsidRDefault="00565115" w:rsidP="00DD2595">
      <w:pPr>
        <w:jc w:val="center"/>
        <w:rPr>
          <w:b/>
          <w:sz w:val="28"/>
          <w:szCs w:val="28"/>
        </w:rPr>
      </w:pPr>
    </w:p>
    <w:sectPr w:rsidR="00565115" w:rsidRPr="00AD68DD" w:rsidSect="00AD68DD">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0DD" w:rsidRDefault="00F420DD" w:rsidP="00AD68DD">
      <w:r>
        <w:separator/>
      </w:r>
    </w:p>
  </w:endnote>
  <w:endnote w:type="continuationSeparator" w:id="0">
    <w:p w:rsidR="00F420DD" w:rsidRDefault="00F420DD" w:rsidP="00AD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0DD" w:rsidRDefault="00F420DD" w:rsidP="00AD68DD">
      <w:r>
        <w:separator/>
      </w:r>
    </w:p>
  </w:footnote>
  <w:footnote w:type="continuationSeparator" w:id="0">
    <w:p w:rsidR="00F420DD" w:rsidRDefault="00F420DD" w:rsidP="00AD6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95"/>
    <w:rsid w:val="000427DA"/>
    <w:rsid w:val="00565115"/>
    <w:rsid w:val="00AD68DD"/>
    <w:rsid w:val="00DD2595"/>
    <w:rsid w:val="00F4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68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68DD"/>
    <w:rPr>
      <w:sz w:val="18"/>
      <w:szCs w:val="18"/>
    </w:rPr>
  </w:style>
  <w:style w:type="paragraph" w:styleId="a4">
    <w:name w:val="footer"/>
    <w:basedOn w:val="a"/>
    <w:link w:val="Char0"/>
    <w:uiPriority w:val="99"/>
    <w:unhideWhenUsed/>
    <w:rsid w:val="00AD68DD"/>
    <w:pPr>
      <w:tabs>
        <w:tab w:val="center" w:pos="4153"/>
        <w:tab w:val="right" w:pos="8306"/>
      </w:tabs>
      <w:snapToGrid w:val="0"/>
      <w:jc w:val="left"/>
    </w:pPr>
    <w:rPr>
      <w:sz w:val="18"/>
      <w:szCs w:val="18"/>
    </w:rPr>
  </w:style>
  <w:style w:type="character" w:customStyle="1" w:styleId="Char0">
    <w:name w:val="页脚 Char"/>
    <w:basedOn w:val="a0"/>
    <w:link w:val="a4"/>
    <w:uiPriority w:val="99"/>
    <w:rsid w:val="00AD68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68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68DD"/>
    <w:rPr>
      <w:sz w:val="18"/>
      <w:szCs w:val="18"/>
    </w:rPr>
  </w:style>
  <w:style w:type="paragraph" w:styleId="a4">
    <w:name w:val="footer"/>
    <w:basedOn w:val="a"/>
    <w:link w:val="Char0"/>
    <w:uiPriority w:val="99"/>
    <w:unhideWhenUsed/>
    <w:rsid w:val="00AD68DD"/>
    <w:pPr>
      <w:tabs>
        <w:tab w:val="center" w:pos="4153"/>
        <w:tab w:val="right" w:pos="8306"/>
      </w:tabs>
      <w:snapToGrid w:val="0"/>
      <w:jc w:val="left"/>
    </w:pPr>
    <w:rPr>
      <w:sz w:val="18"/>
      <w:szCs w:val="18"/>
    </w:rPr>
  </w:style>
  <w:style w:type="character" w:customStyle="1" w:styleId="Char0">
    <w:name w:val="页脚 Char"/>
    <w:basedOn w:val="a0"/>
    <w:link w:val="a4"/>
    <w:uiPriority w:val="99"/>
    <w:rsid w:val="00AD68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327</Words>
  <Characters>1867</Characters>
  <Application>Microsoft Office Word</Application>
  <DocSecurity>0</DocSecurity>
  <Lines>15</Lines>
  <Paragraphs>4</Paragraphs>
  <ScaleCrop>false</ScaleCrop>
  <Company>微软中国</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驰远工程管理有限公司:张离</dc:creator>
  <cp:lastModifiedBy>驰远工程管理有限公司:张离</cp:lastModifiedBy>
  <cp:revision>4</cp:revision>
  <dcterms:created xsi:type="dcterms:W3CDTF">2017-07-11T07:30:00Z</dcterms:created>
  <dcterms:modified xsi:type="dcterms:W3CDTF">2017-07-12T06:28:00Z</dcterms:modified>
</cp:coreProperties>
</file>