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360" w:lineRule="auto"/>
        <w:jc w:val="center"/>
        <w:rPr>
          <w:rFonts w:hint="eastAsia" w:ascii="宋体" w:hAnsi="宋体" w:cs="宋体"/>
          <w:b/>
          <w:bCs/>
          <w:kern w:val="0"/>
          <w:sz w:val="36"/>
          <w:szCs w:val="36"/>
        </w:rPr>
      </w:pPr>
      <w:r>
        <w:rPr>
          <w:rFonts w:hint="eastAsia" w:ascii="宋体" w:hAnsi="宋体"/>
          <w:b/>
          <w:bCs/>
          <w:sz w:val="36"/>
          <w:szCs w:val="36"/>
        </w:rPr>
        <w:t>平顶山市北部山体生态修复暨文化休闲区总体规划</w:t>
      </w:r>
      <w:r>
        <w:rPr>
          <w:rFonts w:hint="eastAsia" w:ascii="宋体" w:hAnsi="宋体" w:cs="宋体"/>
          <w:b/>
          <w:bCs/>
          <w:kern w:val="0"/>
          <w:sz w:val="36"/>
          <w:szCs w:val="36"/>
        </w:rPr>
        <w:t>招标公告</w:t>
      </w:r>
    </w:p>
    <w:p>
      <w:pPr>
        <w:kinsoku w:val="0"/>
        <w:adjustRightInd w:val="0"/>
        <w:snapToGrid w:val="0"/>
        <w:spacing w:line="360" w:lineRule="auto"/>
        <w:jc w:val="center"/>
        <w:rPr>
          <w:rFonts w:hint="eastAsia" w:ascii="宋体" w:hAnsi="宋体" w:cs="宋体"/>
          <w:b/>
          <w:bCs/>
          <w:kern w:val="0"/>
          <w:sz w:val="8"/>
          <w:szCs w:val="8"/>
          <w:highlight w:val="yellow"/>
        </w:rPr>
      </w:pPr>
    </w:p>
    <w:p>
      <w:pPr>
        <w:widowControl/>
        <w:snapToGrid w:val="0"/>
        <w:spacing w:line="360" w:lineRule="auto"/>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 xml:space="preserve">1. 招标条件 </w:t>
      </w:r>
    </w:p>
    <w:p>
      <w:pPr>
        <w:autoSpaceDE w:val="0"/>
        <w:autoSpaceDN w:val="0"/>
        <w:adjustRightInd w:val="0"/>
        <w:snapToGrid w:val="0"/>
        <w:spacing w:line="360" w:lineRule="auto"/>
        <w:ind w:right="-20" w:firstLine="465"/>
        <w:jc w:val="left"/>
        <w:rPr>
          <w:rFonts w:hint="eastAsia" w:ascii="仿宋" w:hAnsi="仿宋" w:eastAsia="仿宋" w:cs="仿宋"/>
          <w:bCs/>
          <w:kern w:val="0"/>
          <w:sz w:val="28"/>
          <w:szCs w:val="28"/>
        </w:rPr>
      </w:pPr>
      <w:bookmarkStart w:id="0" w:name="_Toc391753501"/>
      <w:r>
        <w:rPr>
          <w:rFonts w:hint="eastAsia" w:ascii="仿宋" w:hAnsi="仿宋" w:eastAsia="仿宋" w:cs="仿宋"/>
          <w:bCs/>
          <w:kern w:val="0"/>
          <w:sz w:val="28"/>
          <w:szCs w:val="28"/>
          <w:u w:val="single"/>
        </w:rPr>
        <w:t>平顶山市北部山体生态修复暨文化休闲区总体规划</w:t>
      </w:r>
      <w:r>
        <w:rPr>
          <w:rFonts w:hint="eastAsia" w:ascii="仿宋" w:hAnsi="仿宋" w:eastAsia="仿宋" w:cs="仿宋"/>
          <w:bCs/>
          <w:kern w:val="0"/>
          <w:sz w:val="28"/>
          <w:szCs w:val="28"/>
        </w:rPr>
        <w:t>项目已具备招标条件，资金来源为财政资金,招标人为</w:t>
      </w:r>
      <w:r>
        <w:rPr>
          <w:rFonts w:hint="eastAsia" w:ascii="仿宋" w:hAnsi="仿宋" w:eastAsia="仿宋" w:cs="仿宋"/>
          <w:bCs/>
          <w:kern w:val="0"/>
          <w:sz w:val="28"/>
          <w:szCs w:val="28"/>
          <w:u w:val="single"/>
        </w:rPr>
        <w:t>平顶山市城乡规划局</w:t>
      </w:r>
      <w:r>
        <w:rPr>
          <w:rFonts w:hint="eastAsia" w:ascii="仿宋" w:hAnsi="仿宋" w:eastAsia="仿宋" w:cs="仿宋"/>
          <w:bCs/>
          <w:kern w:val="0"/>
          <w:sz w:val="28"/>
          <w:szCs w:val="28"/>
        </w:rPr>
        <w:t>，招标代理机构为</w:t>
      </w:r>
      <w:r>
        <w:rPr>
          <w:rFonts w:hint="eastAsia" w:ascii="仿宋" w:hAnsi="仿宋" w:eastAsia="仿宋" w:cs="仿宋"/>
          <w:bCs/>
          <w:kern w:val="0"/>
          <w:sz w:val="28"/>
          <w:szCs w:val="28"/>
          <w:u w:val="single"/>
        </w:rPr>
        <w:t>国信招标集团股份有限公司</w:t>
      </w:r>
      <w:r>
        <w:rPr>
          <w:rFonts w:hint="eastAsia" w:ascii="仿宋" w:hAnsi="仿宋" w:eastAsia="仿宋" w:cs="仿宋"/>
          <w:bCs/>
          <w:kern w:val="0"/>
          <w:sz w:val="28"/>
          <w:szCs w:val="28"/>
        </w:rPr>
        <w:t>，现对该项目进行国内公开招标，欢迎符合条件的单位参加投标。</w:t>
      </w:r>
    </w:p>
    <w:p>
      <w:pPr>
        <w:widowControl/>
        <w:numPr>
          <w:ilvl w:val="0"/>
          <w:numId w:val="1"/>
        </w:numPr>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项目概况</w:t>
      </w:r>
      <w:bookmarkEnd w:id="0"/>
      <w:r>
        <w:rPr>
          <w:rFonts w:hint="eastAsia" w:ascii="仿宋" w:hAnsi="仿宋" w:eastAsia="仿宋" w:cs="仿宋"/>
          <w:b/>
          <w:color w:val="000000"/>
          <w:kern w:val="0"/>
          <w:sz w:val="28"/>
          <w:szCs w:val="28"/>
          <w:lang w:bidi="ar"/>
        </w:rPr>
        <w:t>和招标范围</w:t>
      </w:r>
    </w:p>
    <w:p>
      <w:pPr>
        <w:kinsoku w:val="0"/>
        <w:adjustRightInd w:val="0"/>
        <w:snapToGrid w:val="0"/>
        <w:spacing w:line="360" w:lineRule="auto"/>
        <w:jc w:val="left"/>
        <w:rPr>
          <w:rFonts w:hint="eastAsia" w:ascii="仿宋" w:hAnsi="仿宋" w:eastAsia="仿宋" w:cs="仿宋"/>
          <w:bCs/>
          <w:kern w:val="0"/>
          <w:sz w:val="28"/>
          <w:szCs w:val="28"/>
        </w:rPr>
      </w:pPr>
      <w:r>
        <w:rPr>
          <w:rFonts w:hint="eastAsia" w:ascii="仿宋" w:hAnsi="仿宋" w:eastAsia="仿宋" w:cs="仿宋"/>
          <w:kern w:val="0"/>
          <w:sz w:val="28"/>
          <w:szCs w:val="28"/>
        </w:rPr>
        <w:t>2.1 项目名称：</w:t>
      </w:r>
      <w:r>
        <w:rPr>
          <w:rFonts w:hint="eastAsia" w:ascii="仿宋" w:hAnsi="仿宋" w:eastAsia="仿宋" w:cs="仿宋"/>
          <w:bCs/>
          <w:kern w:val="0"/>
          <w:sz w:val="28"/>
          <w:szCs w:val="28"/>
        </w:rPr>
        <w:t>平顶山市北部山体生态修复暨文化休闲区总体规划</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2.2 政府采购编号：PZC2017-1177Bg-67077</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2.3 招标编号： </w:t>
      </w:r>
      <w:r>
        <w:rPr>
          <w:rFonts w:hint="eastAsia" w:ascii="仿宋" w:hAnsi="仿宋" w:eastAsia="仿宋" w:cs="仿宋"/>
          <w:kern w:val="0"/>
          <w:sz w:val="28"/>
          <w:szCs w:val="28"/>
          <w:lang w:val="en-US" w:eastAsia="zh-CN"/>
        </w:rPr>
        <w:t>GXTC-1753051</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2.4 资金来源：财政资金，约</w:t>
      </w:r>
      <w:r>
        <w:rPr>
          <w:rFonts w:hint="eastAsia" w:ascii="仿宋" w:hAnsi="仿宋" w:eastAsia="仿宋" w:cs="仿宋"/>
          <w:kern w:val="0"/>
          <w:sz w:val="28"/>
          <w:szCs w:val="28"/>
          <w:u w:val="single"/>
          <w:lang w:val="en-US" w:eastAsia="zh-CN"/>
        </w:rPr>
        <w:t>1100</w:t>
      </w:r>
      <w:r>
        <w:rPr>
          <w:rFonts w:hint="eastAsia" w:ascii="仿宋" w:hAnsi="仿宋" w:eastAsia="仿宋" w:cs="仿宋"/>
          <w:kern w:val="0"/>
          <w:sz w:val="28"/>
          <w:szCs w:val="28"/>
        </w:rPr>
        <w:t>万元。</w:t>
      </w:r>
    </w:p>
    <w:p>
      <w:pPr>
        <w:kinsoku w:val="0"/>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2.5 项目地点：河南省平顶山市</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2.6 项目概况</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2.6.</w:t>
      </w:r>
      <w:r>
        <w:rPr>
          <w:rFonts w:hint="eastAsia" w:ascii="仿宋" w:hAnsi="仿宋" w:eastAsia="仿宋" w:cs="仿宋"/>
          <w:bCs/>
          <w:kern w:val="0"/>
          <w:sz w:val="28"/>
          <w:szCs w:val="28"/>
          <w:highlight w:val="none"/>
        </w:rPr>
        <w:t>1研究范围：统筹考虑平宝叶鲁一体化区域格局，研究范围为</w:t>
      </w:r>
      <w:r>
        <w:rPr>
          <w:rFonts w:hint="eastAsia" w:ascii="仿宋" w:hAnsi="仿宋" w:eastAsia="仿宋" w:cs="仿宋"/>
          <w:bCs/>
          <w:kern w:val="0"/>
          <w:sz w:val="28"/>
          <w:szCs w:val="28"/>
        </w:rPr>
        <w:t>：东、西、南至平顶山市</w:t>
      </w:r>
      <w:r>
        <w:rPr>
          <w:rFonts w:hint="eastAsia" w:ascii="仿宋" w:hAnsi="仿宋" w:eastAsia="仿宋" w:cs="仿宋"/>
          <w:bCs/>
          <w:kern w:val="0"/>
          <w:sz w:val="28"/>
          <w:szCs w:val="28"/>
          <w:lang w:eastAsia="zh-CN"/>
        </w:rPr>
        <w:t>中心城区</w:t>
      </w:r>
      <w:r>
        <w:rPr>
          <w:rFonts w:hint="eastAsia" w:ascii="仿宋" w:hAnsi="仿宋" w:eastAsia="仿宋" w:cs="仿宋"/>
          <w:bCs/>
          <w:kern w:val="0"/>
          <w:sz w:val="28"/>
          <w:szCs w:val="28"/>
        </w:rPr>
        <w:t>边界，北至平顶山市北部山体</w:t>
      </w:r>
      <w:r>
        <w:rPr>
          <w:rFonts w:hint="eastAsia" w:ascii="仿宋" w:hAnsi="仿宋" w:eastAsia="仿宋" w:cs="仿宋"/>
          <w:bCs/>
          <w:kern w:val="0"/>
          <w:sz w:val="28"/>
          <w:szCs w:val="28"/>
          <w:lang w:eastAsia="zh-CN"/>
        </w:rPr>
        <w:t>北</w:t>
      </w:r>
      <w:r>
        <w:rPr>
          <w:rFonts w:hint="eastAsia" w:ascii="仿宋" w:hAnsi="仿宋" w:eastAsia="仿宋" w:cs="仿宋"/>
          <w:bCs/>
          <w:kern w:val="0"/>
          <w:sz w:val="28"/>
          <w:szCs w:val="28"/>
        </w:rPr>
        <w:t>边界</w:t>
      </w:r>
      <w:r>
        <w:rPr>
          <w:rFonts w:hint="eastAsia" w:ascii="仿宋" w:hAnsi="仿宋" w:eastAsia="仿宋" w:cs="仿宋"/>
          <w:bCs/>
          <w:kern w:val="0"/>
          <w:sz w:val="28"/>
          <w:szCs w:val="28"/>
          <w:lang w:eastAsia="zh-CN"/>
        </w:rPr>
        <w:t>，共</w:t>
      </w:r>
      <w:r>
        <w:rPr>
          <w:rFonts w:hint="eastAsia" w:ascii="仿宋" w:hAnsi="仿宋" w:eastAsia="仿宋" w:cs="仿宋"/>
          <w:bCs/>
          <w:kern w:val="0"/>
          <w:sz w:val="28"/>
          <w:szCs w:val="28"/>
          <w:lang w:val="en-US" w:eastAsia="zh-CN"/>
        </w:rPr>
        <w:t>503平方公里。</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2.6.2规划范围：平顶山市北部山体边界。包括香山、龙山、擂鼓台山、落凫山、平顶山、马棚山、金牛山、焦赞山等。约80平方公里。</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2.6.3规划期限：规划期限为2017-2030年。</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    其中，近期为2017-2020年；远期为2021-2030年。</w:t>
      </w:r>
    </w:p>
    <w:p>
      <w:pPr>
        <w:widowControl/>
        <w:numPr>
          <w:ilvl w:val="0"/>
          <w:numId w:val="1"/>
        </w:numPr>
        <w:snapToGrid w:val="0"/>
        <w:spacing w:line="360" w:lineRule="auto"/>
        <w:jc w:val="left"/>
        <w:rPr>
          <w:rFonts w:hint="eastAsia" w:ascii="仿宋" w:hAnsi="仿宋" w:eastAsia="仿宋" w:cs="仿宋"/>
          <w:b/>
          <w:color w:val="000000"/>
          <w:kern w:val="0"/>
          <w:sz w:val="28"/>
          <w:szCs w:val="28"/>
          <w:lang w:bidi="ar"/>
        </w:rPr>
      </w:pPr>
      <w:bookmarkStart w:id="1" w:name="_Toc391753502"/>
      <w:bookmarkStart w:id="2" w:name="OLE_LINK24"/>
      <w:r>
        <w:rPr>
          <w:rFonts w:hint="eastAsia" w:ascii="仿宋" w:hAnsi="仿宋" w:eastAsia="仿宋" w:cs="仿宋"/>
          <w:b/>
          <w:color w:val="000000"/>
          <w:kern w:val="0"/>
          <w:sz w:val="28"/>
          <w:szCs w:val="28"/>
          <w:lang w:bidi="ar"/>
        </w:rPr>
        <w:t>投标人资格要求</w:t>
      </w:r>
      <w:bookmarkEnd w:id="1"/>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3.1 在中华人民共和国境内注册的独立法人，具备有效的</w:t>
      </w:r>
      <w:r>
        <w:rPr>
          <w:rFonts w:hint="eastAsia" w:ascii="仿宋" w:hAnsi="仿宋" w:eastAsia="仿宋" w:cs="仿宋"/>
          <w:sz w:val="28"/>
          <w:szCs w:val="28"/>
          <w:u w:val="single"/>
        </w:rPr>
        <w:t>营业执照（或事业单位法人证书）、税务登记证、组织机构代码证</w:t>
      </w:r>
      <w:r>
        <w:rPr>
          <w:rFonts w:hint="eastAsia" w:ascii="仿宋" w:hAnsi="仿宋" w:eastAsia="仿宋" w:cs="仿宋"/>
          <w:sz w:val="28"/>
          <w:szCs w:val="28"/>
        </w:rPr>
        <w:t>（或三证合一）</w:t>
      </w:r>
      <w:r>
        <w:rPr>
          <w:rFonts w:hint="eastAsia" w:ascii="仿宋" w:hAnsi="仿宋" w:eastAsia="仿宋" w:cs="仿宋"/>
          <w:bCs/>
          <w:kern w:val="0"/>
          <w:sz w:val="28"/>
          <w:szCs w:val="28"/>
        </w:rPr>
        <w:t>；</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3.2 须具备建设行政主管部门颁发的城乡规划编制甲级资质；</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3.3 项目负责人须同时具备注册城市规划师资格和高级职称；</w:t>
      </w:r>
      <w:r>
        <w:rPr>
          <w:rFonts w:hint="eastAsia" w:ascii="仿宋" w:hAnsi="仿宋" w:eastAsia="仿宋" w:cs="仿宋"/>
          <w:bCs/>
          <w:kern w:val="0"/>
          <w:sz w:val="28"/>
          <w:szCs w:val="28"/>
        </w:rPr>
        <w:br w:type="textWrapping"/>
      </w:r>
      <w:r>
        <w:rPr>
          <w:rFonts w:hint="eastAsia" w:ascii="仿宋" w:hAnsi="仿宋" w:eastAsia="仿宋" w:cs="仿宋"/>
          <w:bCs/>
          <w:kern w:val="0"/>
          <w:sz w:val="28"/>
          <w:szCs w:val="28"/>
        </w:rPr>
        <w:t>3.4 项目负责人须为本单位正式职工（如为联合体投标，项目负责人应为联合体牵头人单位正式员工），须提供投标人与其签订的劳动合同原件及投标人为其缴纳的社保证明（如为事业单位，须提供相关证明）；</w:t>
      </w:r>
      <w:r>
        <w:rPr>
          <w:rFonts w:hint="eastAsia" w:ascii="仿宋" w:hAnsi="仿宋" w:eastAsia="仿宋" w:cs="仿宋"/>
          <w:bCs/>
          <w:kern w:val="0"/>
          <w:sz w:val="28"/>
          <w:szCs w:val="28"/>
        </w:rPr>
        <w:br w:type="textWrapping"/>
      </w:r>
      <w:r>
        <w:rPr>
          <w:rFonts w:hint="eastAsia" w:ascii="仿宋" w:hAnsi="仿宋" w:eastAsia="仿宋" w:cs="仿宋"/>
          <w:bCs/>
          <w:kern w:val="0"/>
          <w:sz w:val="28"/>
          <w:szCs w:val="28"/>
        </w:rPr>
        <w:t>3.5 投标人必须提供企业注册地或项目所在地检察机关出具的有效的无行贿犯罪档案查询告知函原件（以本公告发布以后开具的为准，如为联合体投标，联合体各成员单位均须提供）；</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3.6 投标单位须提供“信用中国”网站失信被执行人和“重大税收违法案件当事人名单”、“中国政府采购网站的政府采购严重违法失信行为名单”查询结果页面截图，若有不良记录报名无效，执行财库[2016]125号文（如为联合体投标，联合体各成员单位均须提供）；</w:t>
      </w:r>
    </w:p>
    <w:p>
      <w:pPr>
        <w:widowControl/>
        <w:snapToGrid w:val="0"/>
        <w:spacing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3.7 本项目接受联合体投标，如为联合体投标，项目负责人应为联合体牵头人单位人员，联合体各方应当签订联合体协议书，明确约定各方拟承担的工作和责任,联合体成员单位数量（含联合体牵头人）限制为2家。</w:t>
      </w:r>
    </w:p>
    <w:bookmarkEnd w:id="2"/>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4.投标报名及招标文件的获取及递交方式：</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4.1报名时间：2017年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27</w:t>
      </w:r>
      <w:r>
        <w:rPr>
          <w:rFonts w:hint="eastAsia" w:ascii="仿宋" w:hAnsi="仿宋" w:eastAsia="仿宋" w:cs="仿宋"/>
          <w:bCs/>
          <w:color w:val="000000"/>
          <w:kern w:val="0"/>
          <w:sz w:val="28"/>
          <w:szCs w:val="28"/>
          <w:lang w:bidi="ar"/>
        </w:rPr>
        <w:t>日至2017年</w:t>
      </w:r>
      <w:r>
        <w:rPr>
          <w:rFonts w:hint="eastAsia" w:ascii="仿宋" w:hAnsi="仿宋" w:eastAsia="仿宋" w:cs="仿宋"/>
          <w:bCs/>
          <w:color w:val="000000"/>
          <w:kern w:val="0"/>
          <w:sz w:val="28"/>
          <w:szCs w:val="28"/>
          <w:lang w:val="en-US" w:eastAsia="zh-CN" w:bidi="ar"/>
        </w:rPr>
        <w:t>8</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4</w:t>
      </w:r>
      <w:r>
        <w:rPr>
          <w:rFonts w:hint="eastAsia" w:ascii="仿宋" w:hAnsi="仿宋" w:eastAsia="仿宋" w:cs="仿宋"/>
          <w:bCs/>
          <w:color w:val="000000"/>
          <w:kern w:val="0"/>
          <w:sz w:val="28"/>
          <w:szCs w:val="28"/>
          <w:lang w:bidi="ar"/>
        </w:rPr>
        <w:t>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链接地址：http://www.pdsggzy.com/fwzn/11020.jhtml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办理CA证书：http://www.pdsggzy.com/tzgg/10814.jhtml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4.3招标文件的获取</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（1）招标文件出售时间：2017年</w:t>
      </w:r>
      <w:r>
        <w:rPr>
          <w:rFonts w:hint="eastAsia" w:ascii="仿宋" w:hAnsi="仿宋" w:eastAsia="仿宋" w:cs="仿宋"/>
          <w:bCs/>
          <w:color w:val="000000"/>
          <w:kern w:val="0"/>
          <w:sz w:val="28"/>
          <w:szCs w:val="28"/>
          <w:lang w:val="en-US" w:eastAsia="zh-CN" w:bidi="ar"/>
        </w:rPr>
        <w:t>7</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27</w:t>
      </w:r>
      <w:r>
        <w:rPr>
          <w:rFonts w:hint="eastAsia" w:ascii="仿宋" w:hAnsi="仿宋" w:eastAsia="仿宋" w:cs="仿宋"/>
          <w:bCs/>
          <w:color w:val="000000"/>
          <w:kern w:val="0"/>
          <w:sz w:val="28"/>
          <w:szCs w:val="28"/>
          <w:lang w:bidi="ar"/>
        </w:rPr>
        <w:t>日至2017年</w:t>
      </w:r>
      <w:r>
        <w:rPr>
          <w:rFonts w:hint="eastAsia" w:ascii="仿宋" w:hAnsi="仿宋" w:eastAsia="仿宋" w:cs="仿宋"/>
          <w:bCs/>
          <w:color w:val="000000"/>
          <w:kern w:val="0"/>
          <w:sz w:val="28"/>
          <w:szCs w:val="28"/>
          <w:lang w:val="en-US" w:eastAsia="zh-CN" w:bidi="ar"/>
        </w:rPr>
        <w:t>8</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4</w:t>
      </w:r>
      <w:r>
        <w:rPr>
          <w:rFonts w:hint="eastAsia" w:ascii="仿宋" w:hAnsi="仿宋" w:eastAsia="仿宋" w:cs="仿宋"/>
          <w:bCs/>
          <w:color w:val="000000"/>
          <w:kern w:val="0"/>
          <w:sz w:val="28"/>
          <w:szCs w:val="28"/>
          <w:lang w:bidi="ar"/>
        </w:rPr>
        <w:t>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（2）招标文件售价人民币</w:t>
      </w:r>
      <w:r>
        <w:rPr>
          <w:rFonts w:hint="eastAsia" w:ascii="仿宋" w:hAnsi="仿宋" w:eastAsia="仿宋" w:cs="仿宋"/>
          <w:bCs/>
          <w:color w:val="000000"/>
          <w:kern w:val="0"/>
          <w:sz w:val="28"/>
          <w:szCs w:val="28"/>
          <w:lang w:val="en-US" w:eastAsia="zh-CN" w:bidi="ar"/>
        </w:rPr>
        <w:t>5</w:t>
      </w:r>
      <w:r>
        <w:rPr>
          <w:rFonts w:hint="eastAsia" w:ascii="仿宋" w:hAnsi="仿宋" w:eastAsia="仿宋" w:cs="仿宋"/>
          <w:bCs/>
          <w:color w:val="000000"/>
          <w:kern w:val="0"/>
          <w:sz w:val="28"/>
          <w:szCs w:val="28"/>
          <w:lang w:bidi="ar"/>
        </w:rPr>
        <w:t>00元，售后不退。</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（3）缴费方式：转账或电汇支付招标文件费到指定账户。</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支付账户名称必须和投标人名称一致且已在平顶山市公共资源交易投标人（供应商）库中录入的账户（基本户或一般户均可，不支持结算卡支付）</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（4）汇入账户和帐号</w:t>
      </w:r>
      <w:r>
        <w:rPr>
          <w:rFonts w:hint="eastAsia" w:ascii="仿宋" w:hAnsi="仿宋" w:eastAsia="仿宋" w:cs="仿宋"/>
          <w:bCs/>
          <w:color w:val="000000"/>
          <w:kern w:val="0"/>
          <w:sz w:val="28"/>
          <w:szCs w:val="28"/>
          <w:lang w:eastAsia="zh-CN" w:bidi="ar"/>
        </w:rPr>
        <w:t>（保证金账户详见招标文件）</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收款单位全称：平顶山市公共资源交易中心</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账 号：6013301012010093076</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开户银行：平顶山银行行政中心支行</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链接地址：http://www.pdsggzy.com/fwzn/11597.jhtml</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4.4投标文件的递交</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（1）投标文件递交的截止时间(投标截止时间，下同)为2017年</w:t>
      </w:r>
      <w:r>
        <w:rPr>
          <w:rFonts w:hint="eastAsia" w:ascii="仿宋" w:hAnsi="仿宋" w:eastAsia="仿宋" w:cs="仿宋"/>
          <w:bCs/>
          <w:color w:val="000000"/>
          <w:kern w:val="0"/>
          <w:sz w:val="28"/>
          <w:szCs w:val="28"/>
          <w:lang w:val="en-US" w:eastAsia="zh-CN" w:bidi="ar"/>
        </w:rPr>
        <w:t>8</w:t>
      </w:r>
      <w:r>
        <w:rPr>
          <w:rFonts w:hint="eastAsia" w:ascii="仿宋" w:hAnsi="仿宋" w:eastAsia="仿宋" w:cs="仿宋"/>
          <w:bCs/>
          <w:color w:val="000000"/>
          <w:kern w:val="0"/>
          <w:sz w:val="28"/>
          <w:szCs w:val="28"/>
          <w:lang w:bidi="ar"/>
        </w:rPr>
        <w:t>月</w:t>
      </w:r>
      <w:r>
        <w:rPr>
          <w:rFonts w:hint="eastAsia" w:ascii="仿宋" w:hAnsi="仿宋" w:eastAsia="仿宋" w:cs="仿宋"/>
          <w:bCs/>
          <w:color w:val="000000"/>
          <w:kern w:val="0"/>
          <w:sz w:val="28"/>
          <w:szCs w:val="28"/>
          <w:lang w:val="en-US" w:eastAsia="zh-CN" w:bidi="ar"/>
        </w:rPr>
        <w:t>18</w:t>
      </w:r>
      <w:r>
        <w:rPr>
          <w:rFonts w:hint="eastAsia" w:ascii="仿宋" w:hAnsi="仿宋" w:eastAsia="仿宋" w:cs="仿宋"/>
          <w:bCs/>
          <w:color w:val="000000"/>
          <w:kern w:val="0"/>
          <w:sz w:val="28"/>
          <w:szCs w:val="28"/>
          <w:lang w:bidi="ar"/>
        </w:rPr>
        <w:t>日</w:t>
      </w:r>
      <w:r>
        <w:rPr>
          <w:rFonts w:hint="eastAsia" w:ascii="仿宋" w:hAnsi="仿宋" w:eastAsia="仿宋" w:cs="仿宋"/>
          <w:bCs/>
          <w:color w:val="000000"/>
          <w:kern w:val="0"/>
          <w:sz w:val="28"/>
          <w:szCs w:val="28"/>
          <w:lang w:val="en-US" w:eastAsia="zh-CN" w:bidi="ar"/>
        </w:rPr>
        <w:t>9</w:t>
      </w:r>
      <w:r>
        <w:rPr>
          <w:rFonts w:hint="eastAsia" w:ascii="仿宋" w:hAnsi="仿宋" w:eastAsia="仿宋" w:cs="仿宋"/>
          <w:bCs/>
          <w:color w:val="000000"/>
          <w:kern w:val="0"/>
          <w:sz w:val="28"/>
          <w:szCs w:val="28"/>
          <w:lang w:bidi="ar"/>
        </w:rPr>
        <w:t>时00分，</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（2）地点为平顶山市新城区公共资源交易中心（地址：平顶山市新城区行政审批大厅西门进7楼。）。</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（3）逾期送达的投标文件，招标人不予受理。</w:t>
      </w:r>
    </w:p>
    <w:p>
      <w:pPr>
        <w:widowControl/>
        <w:snapToGrid w:val="0"/>
        <w:spacing w:line="360" w:lineRule="auto"/>
        <w:jc w:val="left"/>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注：考虑到人为操作和跨行转账时间延误等因素，招标文件费绑定工作的截止时间为开始报</w:t>
      </w:r>
      <w:bookmarkStart w:id="3" w:name="_GoBack"/>
      <w:bookmarkEnd w:id="3"/>
      <w:r>
        <w:rPr>
          <w:rFonts w:hint="eastAsia" w:ascii="仿宋" w:hAnsi="仿宋" w:eastAsia="仿宋" w:cs="仿宋"/>
          <w:bCs/>
          <w:color w:val="000000"/>
          <w:kern w:val="0"/>
          <w:sz w:val="28"/>
          <w:szCs w:val="28"/>
          <w:lang w:bidi="ar"/>
        </w:rPr>
        <w:t>名起至报名截止时间后两天，请投标人尽早进行招标文件费绑定工作。</w:t>
      </w:r>
    </w:p>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5. 发布公告的媒介</w:t>
      </w:r>
    </w:p>
    <w:p>
      <w:pPr>
        <w:autoSpaceDE w:val="0"/>
        <w:autoSpaceDN w:val="0"/>
        <w:adjustRightInd w:val="0"/>
        <w:snapToGrid w:val="0"/>
        <w:spacing w:line="360" w:lineRule="auto"/>
        <w:ind w:right="-20" w:firstLine="465"/>
        <w:jc w:val="left"/>
        <w:rPr>
          <w:rFonts w:hint="eastAsia" w:ascii="仿宋" w:hAnsi="仿宋" w:eastAsia="仿宋" w:cs="仿宋"/>
          <w:bCs/>
          <w:kern w:val="0"/>
          <w:sz w:val="28"/>
          <w:szCs w:val="28"/>
        </w:rPr>
      </w:pPr>
      <w:r>
        <w:rPr>
          <w:rFonts w:hint="eastAsia" w:ascii="仿宋" w:hAnsi="仿宋" w:eastAsia="仿宋" w:cs="仿宋"/>
          <w:bCs/>
          <w:kern w:val="0"/>
          <w:sz w:val="28"/>
          <w:szCs w:val="28"/>
        </w:rPr>
        <w:t>本次公告同时在《中国采购与招标网》、《河南招标采购综合网》、《河南省政府采购网》、《平顶山市政府采购网》、《平顶山市公共资源交易网》、</w:t>
      </w:r>
      <w:r>
        <w:rPr>
          <w:rFonts w:hint="eastAsia" w:ascii="仿宋" w:hAnsi="仿宋" w:eastAsia="仿宋" w:cs="仿宋"/>
          <w:sz w:val="28"/>
          <w:szCs w:val="28"/>
        </w:rPr>
        <w:t>《河南省公共资源交易公共服务平台》</w:t>
      </w:r>
      <w:r>
        <w:rPr>
          <w:rFonts w:hint="eastAsia" w:ascii="仿宋" w:hAnsi="仿宋" w:eastAsia="仿宋" w:cs="仿宋"/>
          <w:bCs/>
          <w:kern w:val="0"/>
          <w:sz w:val="28"/>
          <w:szCs w:val="28"/>
        </w:rPr>
        <w:t>发布。</w:t>
      </w:r>
    </w:p>
    <w:p>
      <w:pPr>
        <w:widowControl/>
        <w:snapToGrid w:val="0"/>
        <w:spacing w:line="360" w:lineRule="auto"/>
        <w:jc w:val="left"/>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6. 联系方式</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招 标 人：平顶山市城乡规划局</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地    址：平顶山市开源路南段</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联 系 人：丁先生                       </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联系电话：0375-3967127   </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招标代理机构：国信招标集团股份有限公司</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地        址：河南省平顶山市南环路76号</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联   系   人：杨彪  张晓华</w:t>
      </w:r>
    </w:p>
    <w:p>
      <w:pPr>
        <w:autoSpaceDE w:val="0"/>
        <w:autoSpaceDN w:val="0"/>
        <w:adjustRightInd w:val="0"/>
        <w:snapToGrid w:val="0"/>
        <w:spacing w:line="360" w:lineRule="auto"/>
        <w:ind w:right="-20"/>
        <w:jc w:val="left"/>
        <w:rPr>
          <w:rFonts w:hint="eastAsia" w:ascii="仿宋" w:hAnsi="仿宋" w:eastAsia="仿宋" w:cs="仿宋"/>
          <w:bCs/>
          <w:kern w:val="0"/>
          <w:sz w:val="28"/>
          <w:szCs w:val="28"/>
        </w:rPr>
      </w:pPr>
      <w:r>
        <w:rPr>
          <w:rFonts w:hint="eastAsia" w:ascii="仿宋" w:hAnsi="仿宋" w:eastAsia="仿宋" w:cs="仿宋"/>
          <w:bCs/>
          <w:kern w:val="0"/>
          <w:sz w:val="28"/>
          <w:szCs w:val="28"/>
        </w:rPr>
        <w:t>联 系 电 话 ：0375－4995888</w:t>
      </w:r>
    </w:p>
    <w:p>
      <w:pPr>
        <w:rPr>
          <w:rFonts w:hint="eastAsia" w:ascii="仿宋" w:hAnsi="仿宋" w:eastAsia="仿宋" w:cs="仿宋"/>
          <w:sz w:val="28"/>
          <w:szCs w:val="28"/>
        </w:rPr>
      </w:pPr>
      <w:r>
        <w:rPr>
          <w:rFonts w:hint="eastAsia" w:ascii="仿宋" w:hAnsi="仿宋" w:eastAsia="仿宋" w:cs="仿宋"/>
          <w:bCs/>
          <w:kern w:val="0"/>
          <w:sz w:val="28"/>
          <w:szCs w:val="28"/>
        </w:rPr>
        <w:t>邮        箱：guoxinzhaobiao126@126.com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SJ-PK7482000002d-Identity-H">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Franklin Gothic Book">
    <w:altName w:val="Corbel"/>
    <w:panose1 w:val="020B050302010202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11D5"/>
    <w:multiLevelType w:val="multilevel"/>
    <w:tmpl w:val="56E611D5"/>
    <w:lvl w:ilvl="0" w:tentative="0">
      <w:start w:val="2"/>
      <w:numFmt w:val="decimal"/>
      <w:suff w:val="space"/>
      <w:lvlText w:val="%1."/>
      <w:lvlJc w:val="left"/>
    </w:lvl>
    <w:lvl w:ilvl="1" w:tentative="0">
      <w:start w:val="8"/>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0336"/>
    <w:rsid w:val="0B1D05B0"/>
    <w:rsid w:val="150102FC"/>
    <w:rsid w:val="51275808"/>
    <w:rsid w:val="5FD814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2017-07-25T04:58:00Z</cp:lastPrinted>
  <dcterms:modified xsi:type="dcterms:W3CDTF">2017-07-26T06:33:35Z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