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宋体" w:hAnsi="宋体" w:eastAsia="宋体"/>
          <w:sz w:val="24"/>
          <w:szCs w:val="24"/>
        </w:rPr>
      </w:pPr>
      <w:r>
        <w:rPr>
          <w:rFonts w:hint="eastAsia" w:ascii="宋体" w:hAnsi="宋体" w:eastAsia="宋体"/>
          <w:sz w:val="24"/>
          <w:szCs w:val="24"/>
        </w:rPr>
        <w:t>附件一:</w:t>
      </w:r>
    </w:p>
    <w:p>
      <w:pPr>
        <w:pStyle w:val="2"/>
        <w:spacing w:line="560" w:lineRule="exact"/>
        <w:jc w:val="center"/>
        <w:rPr>
          <w:rFonts w:ascii="宋体" w:hAnsi="宋体" w:eastAsia="宋体"/>
        </w:rPr>
      </w:pPr>
      <w:r>
        <w:rPr>
          <w:rFonts w:hint="eastAsia" w:ascii="宋体" w:hAnsi="宋体" w:eastAsia="宋体"/>
        </w:rPr>
        <w:t>招标代理机构进场行为评价标准</w:t>
      </w:r>
    </w:p>
    <w:tbl>
      <w:tblPr>
        <w:tblStyle w:val="3"/>
        <w:tblpPr w:leftFromText="180" w:rightFromText="180" w:vertAnchor="text" w:horzAnchor="page" w:tblpX="1987" w:tblpY="119"/>
        <w:tblOverlap w:val="never"/>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305"/>
        <w:gridCol w:w="489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75" w:type="dxa"/>
            <w:noWrap w:val="0"/>
            <w:vAlign w:val="center"/>
          </w:tcPr>
          <w:p>
            <w:pPr>
              <w:spacing w:line="560" w:lineRule="exact"/>
              <w:jc w:val="center"/>
              <w:rPr>
                <w:sz w:val="24"/>
                <w:szCs w:val="24"/>
              </w:rPr>
            </w:pPr>
            <w:r>
              <w:rPr>
                <w:rFonts w:hint="eastAsia" w:ascii="黑体" w:hAnsi="宋体" w:eastAsia="黑体"/>
                <w:sz w:val="24"/>
                <w:szCs w:val="24"/>
              </w:rPr>
              <w:t>序号</w:t>
            </w:r>
          </w:p>
        </w:tc>
        <w:tc>
          <w:tcPr>
            <w:tcW w:w="1305" w:type="dxa"/>
            <w:noWrap w:val="0"/>
            <w:vAlign w:val="center"/>
          </w:tcPr>
          <w:p>
            <w:pPr>
              <w:spacing w:line="560" w:lineRule="exact"/>
              <w:jc w:val="center"/>
              <w:rPr>
                <w:rFonts w:ascii="黑体" w:hAnsi="宋体" w:eastAsia="黑体"/>
                <w:sz w:val="24"/>
                <w:szCs w:val="24"/>
              </w:rPr>
            </w:pPr>
          </w:p>
        </w:tc>
        <w:tc>
          <w:tcPr>
            <w:tcW w:w="4890" w:type="dxa"/>
            <w:noWrap w:val="0"/>
            <w:vAlign w:val="center"/>
          </w:tcPr>
          <w:p>
            <w:pPr>
              <w:spacing w:line="560" w:lineRule="exact"/>
              <w:jc w:val="center"/>
              <w:rPr>
                <w:sz w:val="24"/>
                <w:szCs w:val="24"/>
              </w:rPr>
            </w:pPr>
            <w:r>
              <w:rPr>
                <w:rFonts w:hint="eastAsia" w:ascii="黑体" w:hAnsi="宋体" w:eastAsia="黑体"/>
                <w:sz w:val="24"/>
                <w:szCs w:val="24"/>
              </w:rPr>
              <w:t>评价内容</w:t>
            </w:r>
          </w:p>
        </w:tc>
        <w:tc>
          <w:tcPr>
            <w:tcW w:w="1366" w:type="dxa"/>
            <w:noWrap w:val="0"/>
            <w:vAlign w:val="center"/>
          </w:tcPr>
          <w:p>
            <w:pPr>
              <w:spacing w:line="560" w:lineRule="exact"/>
              <w:jc w:val="center"/>
              <w:rPr>
                <w:sz w:val="24"/>
                <w:szCs w:val="24"/>
              </w:rPr>
            </w:pPr>
            <w:r>
              <w:rPr>
                <w:rFonts w:hint="eastAsia" w:ascii="黑体" w:hAnsi="宋体" w:eastAsia="黑体"/>
                <w:sz w:val="24"/>
                <w:szCs w:val="24"/>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1</w:t>
            </w:r>
          </w:p>
        </w:tc>
        <w:tc>
          <w:tcPr>
            <w:tcW w:w="1305" w:type="dxa"/>
            <w:vMerge w:val="restart"/>
            <w:noWrap w:val="0"/>
            <w:vAlign w:val="center"/>
          </w:tcPr>
          <w:p>
            <w:pPr>
              <w:spacing w:line="560" w:lineRule="exact"/>
              <w:jc w:val="center"/>
              <w:rPr>
                <w:rFonts w:ascii="宋体" w:hAnsi="宋体"/>
                <w:sz w:val="18"/>
                <w:szCs w:val="21"/>
              </w:rPr>
            </w:pPr>
            <w:r>
              <w:rPr>
                <w:rFonts w:hint="eastAsia" w:ascii="宋体" w:hAnsi="宋体"/>
                <w:sz w:val="18"/>
                <w:szCs w:val="21"/>
              </w:rPr>
              <w:t>招标阶段</w:t>
            </w:r>
          </w:p>
        </w:tc>
        <w:tc>
          <w:tcPr>
            <w:tcW w:w="4890" w:type="dxa"/>
            <w:noWrap w:val="0"/>
            <w:vAlign w:val="center"/>
          </w:tcPr>
          <w:p>
            <w:pPr>
              <w:spacing w:line="560" w:lineRule="exact"/>
              <w:jc w:val="left"/>
              <w:rPr>
                <w:sz w:val="18"/>
              </w:rPr>
            </w:pPr>
            <w:r>
              <w:rPr>
                <w:rFonts w:hint="eastAsia" w:ascii="宋体" w:hAnsi="宋体"/>
                <w:sz w:val="18"/>
                <w:szCs w:val="21"/>
              </w:rPr>
              <w:t>在办理主体信息库时，提供虚假资料或虚假信息的</w:t>
            </w:r>
          </w:p>
        </w:tc>
        <w:tc>
          <w:tcPr>
            <w:tcW w:w="1366" w:type="dxa"/>
            <w:noWrap w:val="0"/>
            <w:vAlign w:val="center"/>
          </w:tcPr>
          <w:p>
            <w:pPr>
              <w:spacing w:line="560" w:lineRule="exact"/>
              <w:jc w:val="center"/>
              <w:rPr>
                <w:sz w:val="18"/>
              </w:rPr>
            </w:pPr>
            <w:r>
              <w:rPr>
                <w:rFonts w:hint="eastAsia"/>
                <w:sz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2</w:t>
            </w:r>
          </w:p>
        </w:tc>
        <w:tc>
          <w:tcPr>
            <w:tcW w:w="1305" w:type="dxa"/>
            <w:vMerge w:val="continue"/>
            <w:noWrap w:val="0"/>
            <w:vAlign w:val="center"/>
          </w:tcPr>
          <w:p>
            <w:pPr>
              <w:spacing w:line="560" w:lineRule="exact"/>
              <w:jc w:val="center"/>
              <w:rPr>
                <w:rFonts w:ascii="宋体" w:hAnsi="宋体"/>
                <w:sz w:val="18"/>
                <w:szCs w:val="21"/>
              </w:rPr>
            </w:pPr>
          </w:p>
        </w:tc>
        <w:tc>
          <w:tcPr>
            <w:tcW w:w="4890" w:type="dxa"/>
            <w:noWrap w:val="0"/>
            <w:vAlign w:val="center"/>
          </w:tcPr>
          <w:p>
            <w:pPr>
              <w:spacing w:line="560" w:lineRule="exact"/>
              <w:jc w:val="left"/>
              <w:rPr>
                <w:rFonts w:ascii="宋体" w:hAnsi="宋体"/>
                <w:sz w:val="18"/>
                <w:szCs w:val="21"/>
              </w:rPr>
            </w:pPr>
            <w:r>
              <w:rPr>
                <w:rFonts w:ascii="Arial" w:hAnsi="Arial" w:cs="Arial"/>
                <w:color w:val="000000"/>
                <w:sz w:val="18"/>
                <w:szCs w:val="21"/>
              </w:rPr>
              <w:t>项目立项信息提交后</w:t>
            </w:r>
            <w:r>
              <w:rPr>
                <w:rFonts w:hint="eastAsia" w:ascii="宋体" w:hAnsi="宋体" w:cs="宋体"/>
                <w:color w:val="000000"/>
                <w:sz w:val="18"/>
                <w:szCs w:val="21"/>
              </w:rPr>
              <w:t>差错较多(两处及以上)需退回重编的</w:t>
            </w:r>
          </w:p>
        </w:tc>
        <w:tc>
          <w:tcPr>
            <w:tcW w:w="1366" w:type="dxa"/>
            <w:noWrap w:val="0"/>
            <w:vAlign w:val="center"/>
          </w:tcPr>
          <w:p>
            <w:pPr>
              <w:spacing w:line="560" w:lineRule="exact"/>
              <w:jc w:val="center"/>
              <w:rPr>
                <w:sz w:val="18"/>
              </w:rPr>
            </w:pPr>
            <w:r>
              <w:rPr>
                <w:rFonts w:hint="eastAsia"/>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3</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sz w:val="18"/>
              </w:rPr>
            </w:pPr>
            <w:r>
              <w:rPr>
                <w:rFonts w:hint="eastAsia" w:ascii="宋体" w:hAnsi="宋体"/>
                <w:sz w:val="18"/>
                <w:szCs w:val="21"/>
              </w:rPr>
              <w:t>同一项目在行业监督部门备案(或发布)的交易文件与在中心发布的文件不一致的</w:t>
            </w:r>
          </w:p>
        </w:tc>
        <w:tc>
          <w:tcPr>
            <w:tcW w:w="1366" w:type="dxa"/>
            <w:noWrap w:val="0"/>
            <w:vAlign w:val="center"/>
          </w:tcPr>
          <w:p>
            <w:pPr>
              <w:spacing w:line="560" w:lineRule="exact"/>
              <w:jc w:val="center"/>
              <w:rPr>
                <w:sz w:val="18"/>
              </w:rPr>
            </w:pPr>
            <w:r>
              <w:rPr>
                <w:rFonts w:hint="eastAsia"/>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4</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sz w:val="18"/>
              </w:rPr>
            </w:pPr>
            <w:r>
              <w:rPr>
                <w:rFonts w:hint="eastAsia" w:ascii="宋体" w:hAnsi="宋体"/>
                <w:sz w:val="18"/>
                <w:szCs w:val="21"/>
              </w:rPr>
              <w:t>招标文件、公告（或资格预审文件）编制粗糙、差错较多(5处及以上)需退回重编的</w:t>
            </w:r>
          </w:p>
        </w:tc>
        <w:tc>
          <w:tcPr>
            <w:tcW w:w="1366" w:type="dxa"/>
            <w:noWrap w:val="0"/>
            <w:vAlign w:val="center"/>
          </w:tcPr>
          <w:p>
            <w:pPr>
              <w:spacing w:line="560" w:lineRule="exact"/>
              <w:jc w:val="center"/>
              <w:rPr>
                <w:sz w:val="18"/>
              </w:rPr>
            </w:pPr>
            <w:r>
              <w:rPr>
                <w:rFonts w:hint="eastAsia"/>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5</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sz w:val="18"/>
              </w:rPr>
            </w:pPr>
            <w:r>
              <w:rPr>
                <w:rFonts w:hint="eastAsia" w:ascii="宋体" w:hAnsi="宋体"/>
                <w:sz w:val="18"/>
                <w:szCs w:val="21"/>
              </w:rPr>
              <w:t>项目流标、推迟、暂停、终止等情况未及时发布公告并向中心受理处说明情况的</w:t>
            </w:r>
          </w:p>
        </w:tc>
        <w:tc>
          <w:tcPr>
            <w:tcW w:w="1366" w:type="dxa"/>
            <w:noWrap w:val="0"/>
            <w:vAlign w:val="center"/>
          </w:tcPr>
          <w:p>
            <w:pPr>
              <w:spacing w:line="560" w:lineRule="exact"/>
              <w:jc w:val="center"/>
              <w:rPr>
                <w:sz w:val="18"/>
              </w:rPr>
            </w:pPr>
            <w:r>
              <w:rPr>
                <w:rFonts w:hint="eastAsia"/>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6</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rFonts w:ascii="宋体" w:hAnsi="宋体"/>
                <w:sz w:val="18"/>
                <w:szCs w:val="21"/>
              </w:rPr>
            </w:pPr>
            <w:r>
              <w:rPr>
                <w:rFonts w:hint="eastAsia" w:ascii="宋体" w:hAnsi="宋体"/>
                <w:sz w:val="18"/>
                <w:szCs w:val="21"/>
              </w:rPr>
              <w:t>招标文件、公告内容及上传方式未按中心规定执行的</w:t>
            </w:r>
          </w:p>
        </w:tc>
        <w:tc>
          <w:tcPr>
            <w:tcW w:w="1366" w:type="dxa"/>
            <w:noWrap w:val="0"/>
            <w:vAlign w:val="center"/>
          </w:tcPr>
          <w:p>
            <w:pPr>
              <w:spacing w:line="560" w:lineRule="exact"/>
              <w:jc w:val="center"/>
              <w:rPr>
                <w:sz w:val="18"/>
              </w:rPr>
            </w:pPr>
            <w:r>
              <w:rPr>
                <w:rFonts w:hint="eastAsia"/>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7</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rPr>
                <w:rFonts w:ascii="宋体" w:hAnsi="宋体"/>
                <w:sz w:val="18"/>
                <w:szCs w:val="21"/>
              </w:rPr>
            </w:pPr>
            <w:r>
              <w:rPr>
                <w:rFonts w:hint="eastAsia" w:ascii="宋体" w:hAnsi="宋体"/>
                <w:sz w:val="18"/>
                <w:szCs w:val="21"/>
              </w:rPr>
              <w:t>违反《</w:t>
            </w:r>
            <w:r>
              <w:rPr>
                <w:rFonts w:ascii="宋体" w:hAnsi="宋体"/>
                <w:sz w:val="18"/>
                <w:szCs w:val="21"/>
              </w:rPr>
              <w:t>电子招标投标办法</w:t>
            </w:r>
            <w:r>
              <w:rPr>
                <w:rFonts w:hint="eastAsia" w:ascii="宋体" w:hAnsi="宋体"/>
                <w:sz w:val="18"/>
                <w:szCs w:val="21"/>
              </w:rPr>
              <w:t>》的相关规定，采用电子招标的项目出现以下情形之一的：</w:t>
            </w:r>
          </w:p>
          <w:p>
            <w:pPr>
              <w:spacing w:line="560" w:lineRule="exact"/>
              <w:rPr>
                <w:rFonts w:ascii="宋体" w:hAnsi="宋体"/>
                <w:sz w:val="18"/>
                <w:szCs w:val="21"/>
              </w:rPr>
            </w:pPr>
            <w:r>
              <w:rPr>
                <w:rFonts w:hint="eastAsia" w:ascii="宋体" w:hAnsi="宋体"/>
                <w:sz w:val="18"/>
                <w:szCs w:val="21"/>
              </w:rPr>
              <w:t>（1）发出的招标公告、资格预审公告、资格预审文件、招标文件及其澄清文件、资格预审结果通知、中标通知等</w:t>
            </w:r>
            <w:r>
              <w:rPr>
                <w:rFonts w:ascii="宋体" w:hAnsi="宋体"/>
                <w:sz w:val="18"/>
                <w:szCs w:val="21"/>
              </w:rPr>
              <w:t>数据电文</w:t>
            </w:r>
            <w:r>
              <w:rPr>
                <w:rFonts w:hint="eastAsia" w:ascii="宋体" w:hAnsi="宋体"/>
                <w:sz w:val="18"/>
                <w:szCs w:val="21"/>
              </w:rPr>
              <w:t>未按要求进行电子签名并</w:t>
            </w:r>
            <w:r>
              <w:rPr>
                <w:rFonts w:ascii="宋体" w:hAnsi="宋体"/>
                <w:sz w:val="18"/>
                <w:szCs w:val="21"/>
              </w:rPr>
              <w:t>进行电子存档</w:t>
            </w:r>
            <w:r>
              <w:rPr>
                <w:rFonts w:hint="eastAsia" w:ascii="宋体" w:hAnsi="宋体"/>
                <w:sz w:val="18"/>
                <w:szCs w:val="21"/>
              </w:rPr>
              <w:t>的；(该条款具体实施后执行)</w:t>
            </w:r>
          </w:p>
          <w:p>
            <w:pPr>
              <w:spacing w:line="560" w:lineRule="exact"/>
              <w:jc w:val="left"/>
              <w:rPr>
                <w:rFonts w:ascii="宋体" w:hAnsi="宋体"/>
                <w:sz w:val="18"/>
                <w:szCs w:val="21"/>
              </w:rPr>
            </w:pPr>
            <w:r>
              <w:rPr>
                <w:rFonts w:hint="eastAsia" w:ascii="宋体" w:hAnsi="宋体"/>
                <w:sz w:val="18"/>
                <w:szCs w:val="21"/>
              </w:rPr>
              <w:t>（2）因招标代理机构原因造成投标人的投标文件未能正常解密的。</w:t>
            </w:r>
          </w:p>
        </w:tc>
        <w:tc>
          <w:tcPr>
            <w:tcW w:w="1366" w:type="dxa"/>
            <w:noWrap w:val="0"/>
            <w:vAlign w:val="center"/>
          </w:tcPr>
          <w:p>
            <w:pPr>
              <w:spacing w:line="560" w:lineRule="exact"/>
              <w:jc w:val="center"/>
              <w:rPr>
                <w:sz w:val="18"/>
              </w:rPr>
            </w:pPr>
            <w:r>
              <w:rPr>
                <w:rFonts w:hint="eastAsia"/>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8</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sz w:val="18"/>
              </w:rPr>
            </w:pPr>
            <w:r>
              <w:rPr>
                <w:rFonts w:hint="eastAsia"/>
                <w:sz w:val="18"/>
              </w:rPr>
              <w:t>保证金账号书写不规范或错误</w:t>
            </w:r>
          </w:p>
        </w:tc>
        <w:tc>
          <w:tcPr>
            <w:tcW w:w="1366" w:type="dxa"/>
            <w:noWrap w:val="0"/>
            <w:vAlign w:val="center"/>
          </w:tcPr>
          <w:p>
            <w:pPr>
              <w:spacing w:line="560" w:lineRule="exact"/>
              <w:jc w:val="center"/>
              <w:rPr>
                <w:sz w:val="18"/>
              </w:rPr>
            </w:pPr>
            <w:r>
              <w:rPr>
                <w:rFonts w:hint="eastAsia"/>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9</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sz w:val="18"/>
              </w:rPr>
            </w:pPr>
            <w:r>
              <w:rPr>
                <w:rFonts w:hint="eastAsia"/>
                <w:sz w:val="18"/>
              </w:rPr>
              <w:t>招标文件中有倾向性或泄露投标单位信息性条款</w:t>
            </w:r>
          </w:p>
        </w:tc>
        <w:tc>
          <w:tcPr>
            <w:tcW w:w="1366" w:type="dxa"/>
            <w:noWrap w:val="0"/>
            <w:vAlign w:val="center"/>
          </w:tcPr>
          <w:p>
            <w:pPr>
              <w:spacing w:line="560" w:lineRule="exact"/>
              <w:jc w:val="center"/>
              <w:rPr>
                <w:sz w:val="18"/>
              </w:rPr>
            </w:pPr>
            <w:r>
              <w:rPr>
                <w:rFonts w:hint="eastAsia"/>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10</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sz w:val="18"/>
              </w:rPr>
            </w:pPr>
            <w:r>
              <w:rPr>
                <w:rFonts w:ascii="Arial" w:hAnsi="Arial" w:cs="Arial"/>
                <w:color w:val="000000"/>
                <w:sz w:val="18"/>
                <w:szCs w:val="21"/>
              </w:rPr>
              <w:t>预约场地后公告一天内未发布到网上导致中心场地资源流失的</w:t>
            </w:r>
          </w:p>
        </w:tc>
        <w:tc>
          <w:tcPr>
            <w:tcW w:w="1366" w:type="dxa"/>
            <w:noWrap w:val="0"/>
            <w:vAlign w:val="center"/>
          </w:tcPr>
          <w:p>
            <w:pPr>
              <w:spacing w:line="560" w:lineRule="exact"/>
              <w:jc w:val="center"/>
              <w:rPr>
                <w:sz w:val="18"/>
              </w:rPr>
            </w:pPr>
            <w:r>
              <w:rPr>
                <w:rFonts w:hint="eastAsia"/>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11</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sz w:val="18"/>
              </w:rPr>
            </w:pPr>
            <w:r>
              <w:rPr>
                <w:rFonts w:hint="eastAsia"/>
                <w:sz w:val="18"/>
              </w:rPr>
              <w:t>招标文件中有让投标单位提供各种证件原件的条款</w:t>
            </w:r>
          </w:p>
        </w:tc>
        <w:tc>
          <w:tcPr>
            <w:tcW w:w="1366" w:type="dxa"/>
            <w:noWrap w:val="0"/>
            <w:vAlign w:val="center"/>
          </w:tcPr>
          <w:p>
            <w:pPr>
              <w:spacing w:line="560" w:lineRule="exact"/>
              <w:jc w:val="center"/>
              <w:rPr>
                <w:sz w:val="18"/>
              </w:rPr>
            </w:pPr>
            <w:r>
              <w:rPr>
                <w:rFonts w:hint="eastAsia"/>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12</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rFonts w:ascii="宋体" w:hAnsi="宋体"/>
                <w:sz w:val="18"/>
                <w:szCs w:val="21"/>
              </w:rPr>
            </w:pPr>
            <w:r>
              <w:rPr>
                <w:rFonts w:hint="eastAsia" w:ascii="宋体" w:hAnsi="宋体"/>
                <w:sz w:val="18"/>
                <w:szCs w:val="21"/>
              </w:rPr>
              <w:t>项目开评标取消未及时释放中心场地资源或未按时间组织开评标的</w:t>
            </w:r>
          </w:p>
        </w:tc>
        <w:tc>
          <w:tcPr>
            <w:tcW w:w="1366" w:type="dxa"/>
            <w:noWrap w:val="0"/>
            <w:vAlign w:val="center"/>
          </w:tcPr>
          <w:p>
            <w:pPr>
              <w:spacing w:line="560" w:lineRule="exact"/>
              <w:jc w:val="center"/>
              <w:rPr>
                <w:sz w:val="18"/>
              </w:rPr>
            </w:pPr>
            <w:r>
              <w:rPr>
                <w:rFonts w:hint="eastAsia"/>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13</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sz w:val="18"/>
              </w:rPr>
            </w:pPr>
            <w:r>
              <w:rPr>
                <w:rFonts w:hint="eastAsia" w:ascii="宋体" w:hAnsi="宋体"/>
                <w:sz w:val="18"/>
                <w:szCs w:val="21"/>
              </w:rPr>
              <w:t>拖延抽取评标专家时间一小时以上</w:t>
            </w:r>
          </w:p>
        </w:tc>
        <w:tc>
          <w:tcPr>
            <w:tcW w:w="1366" w:type="dxa"/>
            <w:noWrap w:val="0"/>
            <w:vAlign w:val="center"/>
          </w:tcPr>
          <w:p>
            <w:pPr>
              <w:spacing w:line="560" w:lineRule="exact"/>
              <w:jc w:val="center"/>
              <w:rPr>
                <w:sz w:val="18"/>
              </w:rPr>
            </w:pPr>
            <w:r>
              <w:rPr>
                <w:rFonts w:hint="eastAsia"/>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14</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sz w:val="18"/>
              </w:rPr>
            </w:pPr>
            <w:r>
              <w:rPr>
                <w:rFonts w:hint="eastAsia" w:ascii="宋体" w:hAnsi="宋体"/>
                <w:sz w:val="18"/>
                <w:szCs w:val="21"/>
              </w:rPr>
              <w:t>不服从中心管理抽取评标专家的</w:t>
            </w:r>
          </w:p>
        </w:tc>
        <w:tc>
          <w:tcPr>
            <w:tcW w:w="1366" w:type="dxa"/>
            <w:noWrap w:val="0"/>
            <w:vAlign w:val="center"/>
          </w:tcPr>
          <w:p>
            <w:pPr>
              <w:spacing w:line="560" w:lineRule="exact"/>
              <w:jc w:val="center"/>
              <w:rPr>
                <w:sz w:val="18"/>
              </w:rPr>
            </w:pPr>
            <w:r>
              <w:rPr>
                <w:rFonts w:hint="eastAsia"/>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dxa"/>
            <w:noWrap w:val="0"/>
            <w:vAlign w:val="center"/>
          </w:tcPr>
          <w:p>
            <w:pPr>
              <w:spacing w:line="560" w:lineRule="exact"/>
              <w:jc w:val="center"/>
              <w:rPr>
                <w:sz w:val="18"/>
              </w:rPr>
            </w:pPr>
            <w:r>
              <w:rPr>
                <w:rFonts w:hint="eastAsia"/>
                <w:sz w:val="18"/>
              </w:rPr>
              <w:t>15</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sz w:val="18"/>
              </w:rPr>
            </w:pPr>
            <w:r>
              <w:rPr>
                <w:rFonts w:hint="eastAsia" w:ascii="宋体" w:hAnsi="宋体"/>
                <w:sz w:val="18"/>
                <w:szCs w:val="21"/>
              </w:rPr>
              <w:t>现场抽取专家所需资料提供不全的</w:t>
            </w:r>
          </w:p>
        </w:tc>
        <w:tc>
          <w:tcPr>
            <w:tcW w:w="1366" w:type="dxa"/>
            <w:noWrap w:val="0"/>
            <w:vAlign w:val="center"/>
          </w:tcPr>
          <w:p>
            <w:pPr>
              <w:spacing w:line="560" w:lineRule="exact"/>
              <w:jc w:val="center"/>
              <w:rPr>
                <w:sz w:val="18"/>
              </w:rPr>
            </w:pPr>
            <w:r>
              <w:rPr>
                <w:rFonts w:hint="eastAsia"/>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16</w:t>
            </w:r>
          </w:p>
        </w:tc>
        <w:tc>
          <w:tcPr>
            <w:tcW w:w="1305" w:type="dxa"/>
            <w:vMerge w:val="restart"/>
            <w:noWrap w:val="0"/>
            <w:vAlign w:val="center"/>
          </w:tcPr>
          <w:p>
            <w:pPr>
              <w:spacing w:line="560" w:lineRule="exact"/>
              <w:jc w:val="center"/>
              <w:rPr>
                <w:rFonts w:ascii="宋体" w:hAnsi="宋体"/>
                <w:sz w:val="18"/>
                <w:szCs w:val="21"/>
              </w:rPr>
            </w:pPr>
            <w:r>
              <w:rPr>
                <w:rFonts w:hint="eastAsia" w:ascii="宋体" w:hAnsi="宋体"/>
                <w:sz w:val="18"/>
                <w:szCs w:val="21"/>
              </w:rPr>
              <w:t>开标阶段</w:t>
            </w:r>
          </w:p>
        </w:tc>
        <w:tc>
          <w:tcPr>
            <w:tcW w:w="4890" w:type="dxa"/>
            <w:noWrap w:val="0"/>
            <w:vAlign w:val="center"/>
          </w:tcPr>
          <w:p>
            <w:pPr>
              <w:spacing w:line="560" w:lineRule="exact"/>
              <w:jc w:val="left"/>
              <w:rPr>
                <w:rFonts w:ascii="宋体" w:hAnsi="宋体"/>
                <w:sz w:val="18"/>
                <w:szCs w:val="21"/>
              </w:rPr>
            </w:pPr>
            <w:r>
              <w:rPr>
                <w:rFonts w:hint="eastAsia"/>
                <w:sz w:val="18"/>
              </w:rPr>
              <w:t>由于自身原因造成开评标无法正常进行的</w:t>
            </w:r>
          </w:p>
        </w:tc>
        <w:tc>
          <w:tcPr>
            <w:tcW w:w="1366" w:type="dxa"/>
            <w:noWrap w:val="0"/>
            <w:vAlign w:val="center"/>
          </w:tcPr>
          <w:p>
            <w:pPr>
              <w:spacing w:line="560" w:lineRule="exact"/>
              <w:jc w:val="center"/>
              <w:rPr>
                <w:sz w:val="18"/>
              </w:rPr>
            </w:pPr>
            <w:r>
              <w:rPr>
                <w:rFonts w:hint="eastAsia"/>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17</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rFonts w:ascii="宋体" w:hAnsi="宋体"/>
                <w:sz w:val="18"/>
                <w:szCs w:val="21"/>
              </w:rPr>
            </w:pPr>
            <w:r>
              <w:rPr>
                <w:rFonts w:hint="eastAsia" w:ascii="宋体" w:hAnsi="宋体"/>
                <w:sz w:val="18"/>
                <w:szCs w:val="21"/>
              </w:rPr>
              <w:t>场内不服从交易中心工作人员管理的</w:t>
            </w:r>
          </w:p>
        </w:tc>
        <w:tc>
          <w:tcPr>
            <w:tcW w:w="1366" w:type="dxa"/>
            <w:noWrap w:val="0"/>
            <w:vAlign w:val="center"/>
          </w:tcPr>
          <w:p>
            <w:pPr>
              <w:spacing w:line="560" w:lineRule="exact"/>
              <w:jc w:val="center"/>
              <w:rPr>
                <w:sz w:val="18"/>
              </w:rPr>
            </w:pPr>
            <w:r>
              <w:rPr>
                <w:rFonts w:hint="eastAsia"/>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18</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rFonts w:ascii="宋体" w:hAnsi="宋体"/>
                <w:sz w:val="18"/>
                <w:szCs w:val="21"/>
              </w:rPr>
            </w:pPr>
            <w:r>
              <w:rPr>
                <w:rFonts w:hint="eastAsia" w:ascii="宋体" w:hAnsi="宋体"/>
                <w:sz w:val="18"/>
                <w:szCs w:val="21"/>
              </w:rPr>
              <w:t>同一项目交易活动现场工作人员不满足开评标需求的</w:t>
            </w:r>
          </w:p>
        </w:tc>
        <w:tc>
          <w:tcPr>
            <w:tcW w:w="1366" w:type="dxa"/>
            <w:noWrap w:val="0"/>
            <w:vAlign w:val="center"/>
          </w:tcPr>
          <w:p>
            <w:pPr>
              <w:spacing w:line="560" w:lineRule="exact"/>
              <w:jc w:val="center"/>
              <w:rPr>
                <w:sz w:val="18"/>
              </w:rPr>
            </w:pPr>
            <w:r>
              <w:rPr>
                <w:rFonts w:hint="eastAsia"/>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19</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sz w:val="18"/>
              </w:rPr>
            </w:pPr>
            <w:r>
              <w:rPr>
                <w:rFonts w:hint="eastAsia" w:ascii="宋体" w:hAnsi="宋体"/>
                <w:sz w:val="18"/>
                <w:szCs w:val="21"/>
              </w:rPr>
              <w:t>组织交易活动准备工作不充分或者组织程序混乱，与交易当事人发生争吵影响交易活动进程或造成不良后果的</w:t>
            </w:r>
          </w:p>
        </w:tc>
        <w:tc>
          <w:tcPr>
            <w:tcW w:w="1366" w:type="dxa"/>
            <w:noWrap w:val="0"/>
            <w:vAlign w:val="center"/>
          </w:tcPr>
          <w:p>
            <w:pPr>
              <w:spacing w:line="560" w:lineRule="exact"/>
              <w:jc w:val="center"/>
              <w:rPr>
                <w:sz w:val="18"/>
              </w:rPr>
            </w:pPr>
            <w:r>
              <w:rPr>
                <w:rFonts w:hint="eastAsia"/>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20</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rFonts w:ascii="宋体" w:hAnsi="宋体"/>
                <w:sz w:val="18"/>
                <w:szCs w:val="21"/>
              </w:rPr>
            </w:pPr>
            <w:r>
              <w:rPr>
                <w:rFonts w:hint="eastAsia" w:ascii="宋体" w:hAnsi="宋体"/>
                <w:sz w:val="18"/>
                <w:szCs w:val="21"/>
              </w:rPr>
              <w:t>影响资格审查工作的</w:t>
            </w:r>
          </w:p>
        </w:tc>
        <w:tc>
          <w:tcPr>
            <w:tcW w:w="1366" w:type="dxa"/>
            <w:noWrap w:val="0"/>
            <w:vAlign w:val="center"/>
          </w:tcPr>
          <w:p>
            <w:pPr>
              <w:spacing w:line="560" w:lineRule="exact"/>
              <w:jc w:val="center"/>
              <w:rPr>
                <w:sz w:val="18"/>
              </w:rPr>
            </w:pPr>
            <w:r>
              <w:rPr>
                <w:rFonts w:hint="eastAsia"/>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21</w:t>
            </w:r>
          </w:p>
        </w:tc>
        <w:tc>
          <w:tcPr>
            <w:tcW w:w="1305" w:type="dxa"/>
            <w:vMerge w:val="restart"/>
            <w:noWrap w:val="0"/>
            <w:vAlign w:val="center"/>
          </w:tcPr>
          <w:p>
            <w:pPr>
              <w:spacing w:line="560" w:lineRule="exact"/>
              <w:jc w:val="center"/>
              <w:rPr>
                <w:rFonts w:ascii="宋体" w:hAnsi="宋体"/>
                <w:sz w:val="18"/>
                <w:szCs w:val="21"/>
              </w:rPr>
            </w:pPr>
            <w:r>
              <w:rPr>
                <w:rFonts w:hint="eastAsia" w:ascii="宋体" w:hAnsi="宋体"/>
                <w:sz w:val="18"/>
                <w:szCs w:val="21"/>
              </w:rPr>
              <w:t>评标阶段</w:t>
            </w:r>
          </w:p>
        </w:tc>
        <w:tc>
          <w:tcPr>
            <w:tcW w:w="4890" w:type="dxa"/>
            <w:noWrap w:val="0"/>
            <w:vAlign w:val="center"/>
          </w:tcPr>
          <w:p>
            <w:pPr>
              <w:spacing w:line="560" w:lineRule="exact"/>
              <w:jc w:val="left"/>
              <w:rPr>
                <w:rFonts w:ascii="宋体" w:hAnsi="宋体"/>
                <w:sz w:val="18"/>
                <w:szCs w:val="21"/>
              </w:rPr>
            </w:pPr>
            <w:r>
              <w:rPr>
                <w:rFonts w:hint="eastAsia" w:ascii="宋体" w:hAnsi="宋体"/>
                <w:sz w:val="18"/>
                <w:szCs w:val="21"/>
              </w:rPr>
              <w:t>携带通讯工具进评标区的</w:t>
            </w:r>
          </w:p>
        </w:tc>
        <w:tc>
          <w:tcPr>
            <w:tcW w:w="1366" w:type="dxa"/>
            <w:noWrap w:val="0"/>
            <w:vAlign w:val="center"/>
          </w:tcPr>
          <w:p>
            <w:pPr>
              <w:spacing w:line="560" w:lineRule="exact"/>
              <w:jc w:val="center"/>
              <w:rPr>
                <w:sz w:val="18"/>
              </w:rPr>
            </w:pPr>
            <w:r>
              <w:rPr>
                <w:rFonts w:hint="eastAsia"/>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22</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sz w:val="18"/>
              </w:rPr>
            </w:pPr>
            <w:r>
              <w:rPr>
                <w:rFonts w:hint="eastAsia" w:ascii="宋体" w:hAnsi="宋体"/>
                <w:sz w:val="18"/>
                <w:szCs w:val="21"/>
              </w:rPr>
              <w:t>无故拖延向评标室送资料的</w:t>
            </w:r>
          </w:p>
        </w:tc>
        <w:tc>
          <w:tcPr>
            <w:tcW w:w="1366" w:type="dxa"/>
            <w:noWrap w:val="0"/>
            <w:vAlign w:val="center"/>
          </w:tcPr>
          <w:p>
            <w:pPr>
              <w:spacing w:line="560" w:lineRule="exact"/>
              <w:jc w:val="center"/>
              <w:rPr>
                <w:sz w:val="18"/>
              </w:rPr>
            </w:pPr>
            <w:r>
              <w:rPr>
                <w:rFonts w:hint="eastAsia"/>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23</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sz w:val="18"/>
              </w:rPr>
            </w:pPr>
            <w:r>
              <w:rPr>
                <w:rFonts w:hint="eastAsia" w:ascii="宋体" w:hAnsi="宋体"/>
                <w:sz w:val="18"/>
                <w:szCs w:val="21"/>
              </w:rPr>
              <w:t>因编制的招标文件错漏或全流程设置错误而无法评标的</w:t>
            </w:r>
          </w:p>
        </w:tc>
        <w:tc>
          <w:tcPr>
            <w:tcW w:w="1366" w:type="dxa"/>
            <w:noWrap w:val="0"/>
            <w:vAlign w:val="center"/>
          </w:tcPr>
          <w:p>
            <w:pPr>
              <w:spacing w:line="560" w:lineRule="exact"/>
              <w:jc w:val="center"/>
              <w:rPr>
                <w:sz w:val="18"/>
              </w:rPr>
            </w:pPr>
            <w:r>
              <w:rPr>
                <w:rFonts w:hint="eastAsia"/>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24</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rFonts w:ascii="宋体" w:hAnsi="宋体"/>
                <w:sz w:val="18"/>
                <w:szCs w:val="21"/>
              </w:rPr>
            </w:pPr>
            <w:r>
              <w:rPr>
                <w:rFonts w:hint="eastAsia" w:ascii="宋体" w:hAnsi="宋体"/>
                <w:sz w:val="18"/>
                <w:szCs w:val="21"/>
              </w:rPr>
              <w:t>评标过程中擅自离开询标室</w:t>
            </w:r>
          </w:p>
        </w:tc>
        <w:tc>
          <w:tcPr>
            <w:tcW w:w="1366" w:type="dxa"/>
            <w:noWrap w:val="0"/>
            <w:vAlign w:val="center"/>
          </w:tcPr>
          <w:p>
            <w:pPr>
              <w:spacing w:line="560" w:lineRule="exact"/>
              <w:jc w:val="center"/>
              <w:rPr>
                <w:sz w:val="18"/>
              </w:rPr>
            </w:pPr>
            <w:r>
              <w:rPr>
                <w:rFonts w:hint="eastAsia"/>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25</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sz w:val="18"/>
              </w:rPr>
            </w:pPr>
            <w:r>
              <w:rPr>
                <w:rFonts w:hint="eastAsia" w:ascii="宋体" w:hAnsi="宋体"/>
                <w:sz w:val="18"/>
                <w:szCs w:val="21"/>
              </w:rPr>
              <w:t>评标过程中私自与评标专家沟通，干扰评标专家正常评标工作</w:t>
            </w:r>
          </w:p>
        </w:tc>
        <w:tc>
          <w:tcPr>
            <w:tcW w:w="1366" w:type="dxa"/>
            <w:noWrap w:val="0"/>
            <w:vAlign w:val="center"/>
          </w:tcPr>
          <w:p>
            <w:pPr>
              <w:spacing w:line="560" w:lineRule="exact"/>
              <w:jc w:val="center"/>
              <w:rPr>
                <w:sz w:val="18"/>
              </w:rPr>
            </w:pPr>
            <w:r>
              <w:rPr>
                <w:rFonts w:hint="eastAsia"/>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26</w:t>
            </w:r>
          </w:p>
        </w:tc>
        <w:tc>
          <w:tcPr>
            <w:tcW w:w="1305" w:type="dxa"/>
            <w:vMerge w:val="restart"/>
            <w:noWrap w:val="0"/>
            <w:vAlign w:val="center"/>
          </w:tcPr>
          <w:p>
            <w:pPr>
              <w:spacing w:line="560" w:lineRule="exact"/>
              <w:jc w:val="center"/>
              <w:rPr>
                <w:rFonts w:ascii="宋体" w:hAnsi="宋体"/>
                <w:sz w:val="18"/>
                <w:szCs w:val="21"/>
              </w:rPr>
            </w:pPr>
            <w:r>
              <w:rPr>
                <w:rFonts w:hint="eastAsia" w:ascii="宋体" w:hAnsi="宋体"/>
                <w:sz w:val="18"/>
                <w:szCs w:val="21"/>
              </w:rPr>
              <w:t>定标阶段</w:t>
            </w:r>
          </w:p>
        </w:tc>
        <w:tc>
          <w:tcPr>
            <w:tcW w:w="4890" w:type="dxa"/>
            <w:noWrap w:val="0"/>
            <w:vAlign w:val="center"/>
          </w:tcPr>
          <w:p>
            <w:pPr>
              <w:spacing w:line="560" w:lineRule="exact"/>
              <w:jc w:val="left"/>
              <w:rPr>
                <w:rFonts w:ascii="宋体" w:hAnsi="宋体"/>
                <w:sz w:val="18"/>
                <w:szCs w:val="21"/>
              </w:rPr>
            </w:pPr>
            <w:r>
              <w:rPr>
                <w:rFonts w:hint="eastAsia" w:ascii="宋体" w:hAnsi="宋体"/>
                <w:sz w:val="18"/>
                <w:szCs w:val="21"/>
              </w:rPr>
              <w:t>擅自修改、调换项目档案中的资料</w:t>
            </w:r>
          </w:p>
        </w:tc>
        <w:tc>
          <w:tcPr>
            <w:tcW w:w="1366" w:type="dxa"/>
            <w:noWrap w:val="0"/>
            <w:vAlign w:val="center"/>
          </w:tcPr>
          <w:p>
            <w:pPr>
              <w:spacing w:line="560" w:lineRule="exact"/>
              <w:jc w:val="center"/>
              <w:rPr>
                <w:sz w:val="18"/>
              </w:rPr>
            </w:pPr>
            <w:r>
              <w:rPr>
                <w:rFonts w:hint="eastAsia"/>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27</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rFonts w:ascii="宋体" w:hAnsi="宋体"/>
                <w:sz w:val="18"/>
                <w:szCs w:val="21"/>
              </w:rPr>
            </w:pPr>
            <w:r>
              <w:rPr>
                <w:rFonts w:hint="eastAsia" w:ascii="宋体" w:hAnsi="宋体"/>
                <w:sz w:val="18"/>
                <w:szCs w:val="21"/>
              </w:rPr>
              <w:t>无正当理由拒收异议的</w:t>
            </w:r>
          </w:p>
        </w:tc>
        <w:tc>
          <w:tcPr>
            <w:tcW w:w="1366" w:type="dxa"/>
            <w:noWrap w:val="0"/>
            <w:vAlign w:val="center"/>
          </w:tcPr>
          <w:p>
            <w:pPr>
              <w:spacing w:line="560" w:lineRule="exact"/>
              <w:jc w:val="center"/>
              <w:rPr>
                <w:sz w:val="18"/>
              </w:rPr>
            </w:pPr>
            <w:r>
              <w:rPr>
                <w:rFonts w:hint="eastAsia"/>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28</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rFonts w:ascii="宋体" w:hAnsi="宋体"/>
                <w:sz w:val="18"/>
                <w:szCs w:val="21"/>
              </w:rPr>
            </w:pPr>
            <w:r>
              <w:rPr>
                <w:rFonts w:hint="eastAsia" w:ascii="宋体" w:hAnsi="宋体"/>
                <w:sz w:val="18"/>
                <w:szCs w:val="21"/>
              </w:rPr>
              <w:t>中标公示期满后未及时领取封存资料的(如有封存资料)</w:t>
            </w:r>
          </w:p>
        </w:tc>
        <w:tc>
          <w:tcPr>
            <w:tcW w:w="1366" w:type="dxa"/>
            <w:noWrap w:val="0"/>
            <w:vAlign w:val="center"/>
          </w:tcPr>
          <w:p>
            <w:pPr>
              <w:spacing w:line="560" w:lineRule="exact"/>
              <w:jc w:val="center"/>
              <w:rPr>
                <w:sz w:val="18"/>
              </w:rPr>
            </w:pPr>
            <w:r>
              <w:rPr>
                <w:rFonts w:hint="eastAsia"/>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29</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rFonts w:hint="eastAsia" w:ascii="宋体" w:hAnsi="宋体"/>
                <w:sz w:val="18"/>
                <w:szCs w:val="21"/>
              </w:rPr>
            </w:pPr>
            <w:r>
              <w:rPr>
                <w:rFonts w:hint="eastAsia"/>
                <w:sz w:val="18"/>
              </w:rPr>
              <w:t>代理公司收到招标文件费后，未及时给投标人开具发票</w:t>
            </w:r>
          </w:p>
        </w:tc>
        <w:tc>
          <w:tcPr>
            <w:tcW w:w="1366" w:type="dxa"/>
            <w:noWrap w:val="0"/>
            <w:vAlign w:val="center"/>
          </w:tcPr>
          <w:p>
            <w:pPr>
              <w:spacing w:line="560" w:lineRule="exact"/>
              <w:jc w:val="center"/>
              <w:rPr>
                <w:rFonts w:hint="eastAsia"/>
                <w:sz w:val="18"/>
              </w:rPr>
            </w:pPr>
            <w:r>
              <w:rPr>
                <w:rFonts w:hint="eastAsia"/>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30</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rFonts w:hint="eastAsia" w:ascii="宋体" w:hAnsi="宋体"/>
                <w:sz w:val="18"/>
                <w:szCs w:val="21"/>
              </w:rPr>
            </w:pPr>
            <w:r>
              <w:rPr>
                <w:rFonts w:hint="eastAsia" w:ascii="宋体" w:hAnsi="宋体"/>
                <w:sz w:val="18"/>
                <w:szCs w:val="21"/>
              </w:rPr>
              <w:t>代理公司未及时提请中心退还保证金</w:t>
            </w:r>
          </w:p>
        </w:tc>
        <w:tc>
          <w:tcPr>
            <w:tcW w:w="1366" w:type="dxa"/>
            <w:noWrap w:val="0"/>
            <w:vAlign w:val="center"/>
          </w:tcPr>
          <w:p>
            <w:pPr>
              <w:spacing w:line="560" w:lineRule="exact"/>
              <w:jc w:val="center"/>
              <w:rPr>
                <w:rFonts w:hint="eastAsia"/>
                <w:sz w:val="18"/>
              </w:rPr>
            </w:pPr>
            <w:r>
              <w:rPr>
                <w:rFonts w:hint="eastAsia"/>
                <w:sz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31</w:t>
            </w:r>
          </w:p>
        </w:tc>
        <w:tc>
          <w:tcPr>
            <w:tcW w:w="1305" w:type="dxa"/>
            <w:vMerge w:val="restart"/>
            <w:noWrap w:val="0"/>
            <w:vAlign w:val="center"/>
          </w:tcPr>
          <w:p>
            <w:pPr>
              <w:spacing w:line="560" w:lineRule="exact"/>
              <w:jc w:val="center"/>
              <w:rPr>
                <w:rFonts w:ascii="宋体" w:hAnsi="宋体"/>
                <w:sz w:val="18"/>
                <w:szCs w:val="21"/>
              </w:rPr>
            </w:pPr>
            <w:r>
              <w:rPr>
                <w:rFonts w:hint="eastAsia" w:ascii="宋体" w:hAnsi="宋体"/>
                <w:sz w:val="18"/>
                <w:szCs w:val="21"/>
              </w:rPr>
              <w:t>其它</w:t>
            </w:r>
          </w:p>
        </w:tc>
        <w:tc>
          <w:tcPr>
            <w:tcW w:w="4890" w:type="dxa"/>
            <w:noWrap w:val="0"/>
            <w:vAlign w:val="center"/>
          </w:tcPr>
          <w:p>
            <w:pPr>
              <w:autoSpaceDE w:val="0"/>
              <w:autoSpaceDN w:val="0"/>
              <w:adjustRightInd w:val="0"/>
              <w:spacing w:line="560" w:lineRule="exact"/>
              <w:jc w:val="left"/>
              <w:rPr>
                <w:rFonts w:ascii="宋体" w:hAnsi="宋体"/>
                <w:sz w:val="18"/>
                <w:szCs w:val="21"/>
              </w:rPr>
            </w:pPr>
            <w:r>
              <w:rPr>
                <w:rFonts w:hint="eastAsia" w:ascii="宋体" w:hAnsi="宋体"/>
                <w:sz w:val="18"/>
                <w:szCs w:val="21"/>
              </w:rPr>
              <w:t>超越权限擅自作为的</w:t>
            </w:r>
          </w:p>
        </w:tc>
        <w:tc>
          <w:tcPr>
            <w:tcW w:w="1366" w:type="dxa"/>
            <w:noWrap w:val="0"/>
            <w:vAlign w:val="center"/>
          </w:tcPr>
          <w:p>
            <w:pPr>
              <w:spacing w:line="560" w:lineRule="exact"/>
              <w:jc w:val="center"/>
              <w:rPr>
                <w:sz w:val="18"/>
              </w:rPr>
            </w:pPr>
            <w:r>
              <w:rPr>
                <w:rFonts w:hint="eastAsia"/>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32</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rFonts w:ascii="宋体" w:hAnsi="宋体"/>
                <w:sz w:val="18"/>
                <w:szCs w:val="21"/>
              </w:rPr>
            </w:pPr>
            <w:r>
              <w:rPr>
                <w:rFonts w:hint="eastAsia" w:ascii="宋体" w:hAnsi="宋体"/>
                <w:sz w:val="18"/>
                <w:szCs w:val="21"/>
              </w:rPr>
              <w:t>全流程电子化交易过程中因操作造成错误数据、异常数据等在河南省公共资源交易在线监管平台被通报的或在河南省公共服务平台被扣分的</w:t>
            </w:r>
          </w:p>
        </w:tc>
        <w:tc>
          <w:tcPr>
            <w:tcW w:w="1366" w:type="dxa"/>
            <w:noWrap w:val="0"/>
            <w:vAlign w:val="center"/>
          </w:tcPr>
          <w:p>
            <w:pPr>
              <w:spacing w:line="560" w:lineRule="exact"/>
              <w:jc w:val="center"/>
              <w:rPr>
                <w:sz w:val="18"/>
              </w:rPr>
            </w:pPr>
            <w:r>
              <w:rPr>
                <w:rFonts w:hint="eastAsia"/>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33</w:t>
            </w:r>
          </w:p>
        </w:tc>
        <w:tc>
          <w:tcPr>
            <w:tcW w:w="1305" w:type="dxa"/>
            <w:vMerge w:val="continue"/>
            <w:noWrap w:val="0"/>
            <w:vAlign w:val="center"/>
          </w:tcPr>
          <w:p>
            <w:pPr>
              <w:autoSpaceDE w:val="0"/>
              <w:autoSpaceDN w:val="0"/>
              <w:adjustRightInd w:val="0"/>
              <w:spacing w:line="560" w:lineRule="exact"/>
              <w:jc w:val="left"/>
              <w:rPr>
                <w:rFonts w:ascii="宋体" w:hAnsi="宋体"/>
                <w:sz w:val="18"/>
                <w:szCs w:val="21"/>
              </w:rPr>
            </w:pPr>
          </w:p>
        </w:tc>
        <w:tc>
          <w:tcPr>
            <w:tcW w:w="4890" w:type="dxa"/>
            <w:noWrap w:val="0"/>
            <w:vAlign w:val="center"/>
          </w:tcPr>
          <w:p>
            <w:pPr>
              <w:spacing w:line="560" w:lineRule="exact"/>
              <w:jc w:val="left"/>
              <w:rPr>
                <w:rFonts w:ascii="宋体" w:hAnsi="宋体"/>
                <w:sz w:val="18"/>
                <w:szCs w:val="21"/>
              </w:rPr>
            </w:pPr>
            <w:r>
              <w:rPr>
                <w:rFonts w:hint="eastAsia" w:ascii="宋体" w:hAnsi="宋体"/>
                <w:sz w:val="18"/>
                <w:szCs w:val="21"/>
              </w:rPr>
              <w:t>不爱护中心设备或损坏设备，未经同意擅自使用中心设备</w:t>
            </w:r>
          </w:p>
        </w:tc>
        <w:tc>
          <w:tcPr>
            <w:tcW w:w="1366" w:type="dxa"/>
            <w:noWrap w:val="0"/>
            <w:vAlign w:val="center"/>
          </w:tcPr>
          <w:p>
            <w:pPr>
              <w:spacing w:line="560" w:lineRule="exact"/>
              <w:jc w:val="center"/>
              <w:rPr>
                <w:sz w:val="18"/>
              </w:rPr>
            </w:pPr>
            <w:r>
              <w:rPr>
                <w:rFonts w:hint="eastAsia"/>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34</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rFonts w:ascii="宋体" w:hAnsi="宋体"/>
                <w:sz w:val="18"/>
                <w:szCs w:val="21"/>
              </w:rPr>
            </w:pPr>
            <w:r>
              <w:rPr>
                <w:rFonts w:hint="eastAsia"/>
                <w:sz w:val="18"/>
              </w:rPr>
              <w:t>未按要求参加中心会议、学习和培训的</w:t>
            </w:r>
          </w:p>
        </w:tc>
        <w:tc>
          <w:tcPr>
            <w:tcW w:w="1366" w:type="dxa"/>
            <w:noWrap w:val="0"/>
            <w:vAlign w:val="center"/>
          </w:tcPr>
          <w:p>
            <w:pPr>
              <w:spacing w:line="560" w:lineRule="exact"/>
              <w:jc w:val="center"/>
              <w:rPr>
                <w:sz w:val="18"/>
              </w:rPr>
            </w:pPr>
            <w:r>
              <w:rPr>
                <w:rFonts w:hint="eastAsia"/>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35</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rFonts w:ascii="宋体" w:hAnsi="宋体"/>
                <w:sz w:val="18"/>
                <w:szCs w:val="21"/>
              </w:rPr>
            </w:pPr>
            <w:r>
              <w:rPr>
                <w:rFonts w:hint="eastAsia" w:ascii="宋体" w:hAnsi="宋体"/>
                <w:sz w:val="18"/>
                <w:szCs w:val="21"/>
              </w:rPr>
              <w:t>在禁烟区域内吸烟，随地吐痰或扔垃圾</w:t>
            </w:r>
          </w:p>
        </w:tc>
        <w:tc>
          <w:tcPr>
            <w:tcW w:w="1366" w:type="dxa"/>
            <w:noWrap w:val="0"/>
            <w:vAlign w:val="center"/>
          </w:tcPr>
          <w:p>
            <w:pPr>
              <w:spacing w:line="560" w:lineRule="exact"/>
              <w:jc w:val="center"/>
              <w:rPr>
                <w:sz w:val="18"/>
              </w:rPr>
            </w:pPr>
            <w:r>
              <w:rPr>
                <w:rFonts w:hint="eastAsia"/>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noWrap w:val="0"/>
            <w:vAlign w:val="center"/>
          </w:tcPr>
          <w:p>
            <w:pPr>
              <w:spacing w:line="560" w:lineRule="exact"/>
              <w:jc w:val="center"/>
              <w:rPr>
                <w:sz w:val="18"/>
              </w:rPr>
            </w:pPr>
            <w:r>
              <w:rPr>
                <w:rFonts w:hint="eastAsia"/>
                <w:sz w:val="18"/>
              </w:rPr>
              <w:t>36</w:t>
            </w:r>
          </w:p>
        </w:tc>
        <w:tc>
          <w:tcPr>
            <w:tcW w:w="1305" w:type="dxa"/>
            <w:vMerge w:val="continue"/>
            <w:noWrap w:val="0"/>
            <w:vAlign w:val="center"/>
          </w:tcPr>
          <w:p>
            <w:pPr>
              <w:spacing w:line="560" w:lineRule="exact"/>
              <w:jc w:val="left"/>
              <w:rPr>
                <w:rFonts w:ascii="宋体" w:hAnsi="宋体"/>
                <w:sz w:val="18"/>
                <w:szCs w:val="21"/>
              </w:rPr>
            </w:pPr>
          </w:p>
        </w:tc>
        <w:tc>
          <w:tcPr>
            <w:tcW w:w="4890" w:type="dxa"/>
            <w:noWrap w:val="0"/>
            <w:vAlign w:val="center"/>
          </w:tcPr>
          <w:p>
            <w:pPr>
              <w:spacing w:line="560" w:lineRule="exact"/>
              <w:jc w:val="left"/>
              <w:rPr>
                <w:rFonts w:ascii="宋体" w:hAnsi="宋体"/>
                <w:sz w:val="18"/>
                <w:szCs w:val="21"/>
              </w:rPr>
            </w:pPr>
            <w:r>
              <w:rPr>
                <w:rFonts w:hint="eastAsia" w:ascii="宋体" w:hAnsi="宋体"/>
                <w:sz w:val="18"/>
                <w:szCs w:val="21"/>
              </w:rPr>
              <w:t>其他不规范行为</w:t>
            </w:r>
          </w:p>
        </w:tc>
        <w:tc>
          <w:tcPr>
            <w:tcW w:w="1366" w:type="dxa"/>
            <w:noWrap w:val="0"/>
            <w:vAlign w:val="center"/>
          </w:tcPr>
          <w:p>
            <w:pPr>
              <w:spacing w:line="560" w:lineRule="exact"/>
              <w:jc w:val="center"/>
              <w:rPr>
                <w:sz w:val="18"/>
              </w:rPr>
            </w:pPr>
            <w:r>
              <w:rPr>
                <w:rFonts w:hint="eastAsia"/>
                <w:sz w:val="18"/>
              </w:rPr>
              <w:t>10</w:t>
            </w:r>
          </w:p>
        </w:tc>
      </w:tr>
    </w:tbl>
    <w:p>
      <w:pPr>
        <w:spacing w:line="560" w:lineRule="exact"/>
        <w:rPr>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14DD"/>
    <w:rsid w:val="5FFF1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2019-12-30T06:40:00Z</dcterms:created>
  <dc:creator>冷暖（建•行）自知</dc:creator>
  <cp:lastModifiedBy>冷暖（建•行）自知</cp:lastModifiedBy>
  <dcterms:modified xsi:type="dcterms:W3CDTF">2019-12-30T06:41:24Z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