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市公共资源交易中心关于巡察反馈意见整改任务分工表</w:t>
      </w:r>
    </w:p>
    <w:tbl>
      <w:tblPr>
        <w:tblStyle w:val="10"/>
        <w:tblpPr w:leftFromText="180" w:rightFromText="180" w:vertAnchor="text" w:horzAnchor="page" w:tblpXSpec="center" w:tblpY="303"/>
        <w:tblOverlap w:val="never"/>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60"/>
        <w:gridCol w:w="4695"/>
        <w:gridCol w:w="1560"/>
        <w:gridCol w:w="1395"/>
        <w:gridCol w:w="178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69" w:type="dxa"/>
            <w:gridSpan w:val="2"/>
            <w:vMerge w:val="restart"/>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问题清单</w:t>
            </w:r>
          </w:p>
        </w:tc>
        <w:tc>
          <w:tcPr>
            <w:tcW w:w="6255" w:type="dxa"/>
            <w:gridSpan w:val="2"/>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任务清单</w:t>
            </w:r>
          </w:p>
        </w:tc>
        <w:tc>
          <w:tcPr>
            <w:tcW w:w="4343" w:type="dxa"/>
            <w:gridSpan w:val="3"/>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69" w:type="dxa"/>
            <w:gridSpan w:val="2"/>
            <w:vMerge w:val="continue"/>
            <w:vAlign w:val="center"/>
          </w:tcPr>
          <w:p>
            <w:pPr>
              <w:jc w:val="center"/>
              <w:rPr>
                <w:rFonts w:hint="eastAsia" w:ascii="仿宋" w:hAnsi="仿宋" w:eastAsia="仿宋" w:cs="仿宋"/>
                <w:b/>
                <w:bCs/>
                <w:sz w:val="24"/>
                <w:szCs w:val="24"/>
                <w:vertAlign w:val="baseline"/>
                <w:lang w:eastAsia="zh-CN"/>
              </w:rPr>
            </w:pPr>
          </w:p>
        </w:tc>
        <w:tc>
          <w:tcPr>
            <w:tcW w:w="4695"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整改措施</w:t>
            </w:r>
          </w:p>
        </w:tc>
        <w:tc>
          <w:tcPr>
            <w:tcW w:w="1560"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整改时限</w:t>
            </w:r>
          </w:p>
        </w:tc>
        <w:tc>
          <w:tcPr>
            <w:tcW w:w="1395"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责任领导</w:t>
            </w:r>
          </w:p>
        </w:tc>
        <w:tc>
          <w:tcPr>
            <w:tcW w:w="1785"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责任科室</w:t>
            </w:r>
          </w:p>
        </w:tc>
        <w:tc>
          <w:tcPr>
            <w:tcW w:w="1163"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67" w:type="dxa"/>
            <w:gridSpan w:val="7"/>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一、</w:t>
            </w:r>
            <w:r>
              <w:rPr>
                <w:rFonts w:hint="eastAsia" w:ascii="仿宋" w:hAnsi="仿宋" w:eastAsia="仿宋" w:cs="仿宋"/>
                <w:b/>
                <w:bCs/>
                <w:sz w:val="24"/>
                <w:szCs w:val="24"/>
                <w:vertAlign w:val="baseline"/>
                <w:lang w:val="en-US" w:eastAsia="zh-CN"/>
              </w:rPr>
              <w:t>政治站位不高，职能定位有偏差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1809"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一是</w:t>
            </w:r>
            <w:r>
              <w:rPr>
                <w:rFonts w:hint="eastAsia" w:ascii="仿宋" w:hAnsi="仿宋" w:eastAsia="仿宋" w:cs="仿宋"/>
                <w:sz w:val="24"/>
                <w:szCs w:val="24"/>
              </w:rPr>
              <w:t>中心职能定位认识模糊</w:t>
            </w:r>
          </w:p>
        </w:tc>
        <w:tc>
          <w:tcPr>
            <w:tcW w:w="216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r>
              <w:rPr>
                <w:rFonts w:hint="eastAsia" w:ascii="仿宋" w:hAnsi="仿宋" w:eastAsia="仿宋" w:cs="仿宋"/>
                <w:sz w:val="24"/>
                <w:szCs w:val="24"/>
              </w:rPr>
              <w:t>中心职能定位认识模糊</w:t>
            </w:r>
          </w:p>
        </w:tc>
        <w:tc>
          <w:tcPr>
            <w:tcW w:w="46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按照《河南省公共资源交易管理委员会关于印发河南省公共资源交易监督管理办法的通知》（豫公管委〔2017〕2号）中对公共资源交易平台的职能定位，组织召开班子（扩大）会议，结合中心实际，对中心职能进行重新准确定位，并将修订后的中心职能上报市公管办，经市公管办同意后在中心网站向社会公开。</w:t>
            </w:r>
          </w:p>
        </w:tc>
        <w:tc>
          <w:tcPr>
            <w:tcW w:w="1560"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已整改</w:t>
            </w:r>
          </w:p>
        </w:tc>
        <w:tc>
          <w:tcPr>
            <w:tcW w:w="13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谷晓玲</w:t>
            </w:r>
          </w:p>
        </w:tc>
        <w:tc>
          <w:tcPr>
            <w:tcW w:w="178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信息（人事）科办公室</w:t>
            </w:r>
          </w:p>
        </w:tc>
        <w:tc>
          <w:tcPr>
            <w:tcW w:w="1163"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郭镓隆    冯桂玲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809"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二是</w:t>
            </w:r>
            <w:r>
              <w:rPr>
                <w:rFonts w:hint="eastAsia" w:ascii="仿宋" w:hAnsi="仿宋" w:eastAsia="仿宋" w:cs="仿宋"/>
                <w:sz w:val="24"/>
                <w:szCs w:val="24"/>
              </w:rPr>
              <w:t>科室职责定位不准</w:t>
            </w:r>
          </w:p>
        </w:tc>
        <w:tc>
          <w:tcPr>
            <w:tcW w:w="216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r>
              <w:rPr>
                <w:rFonts w:hint="eastAsia" w:ascii="仿宋" w:hAnsi="仿宋" w:eastAsia="仿宋" w:cs="仿宋"/>
                <w:sz w:val="24"/>
                <w:szCs w:val="24"/>
              </w:rPr>
              <w:t>科室职责定位不准</w:t>
            </w:r>
          </w:p>
        </w:tc>
        <w:tc>
          <w:tcPr>
            <w:tcW w:w="46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组织各科室严格对照国家及省市对公共资源交易工作的有关规定，充分结合中心电子化交易现状，捋清各科室实际工作职责，组织召开班子（扩大）会议进行专题研究，并在中心网站上向社会公开。</w:t>
            </w:r>
          </w:p>
        </w:tc>
        <w:tc>
          <w:tcPr>
            <w:tcW w:w="156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已整改</w:t>
            </w:r>
          </w:p>
        </w:tc>
        <w:tc>
          <w:tcPr>
            <w:tcW w:w="13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谷晓玲</w:t>
            </w:r>
          </w:p>
        </w:tc>
        <w:tc>
          <w:tcPr>
            <w:tcW w:w="178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信息（人事）科办公室</w:t>
            </w:r>
          </w:p>
        </w:tc>
        <w:tc>
          <w:tcPr>
            <w:tcW w:w="116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郭镓隆</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冯桂玲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67" w:type="dxa"/>
            <w:gridSpan w:val="7"/>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二、</w:t>
            </w:r>
            <w:r>
              <w:rPr>
                <w:rFonts w:hint="eastAsia" w:ascii="仿宋" w:hAnsi="仿宋" w:eastAsia="仿宋" w:cs="仿宋"/>
                <w:b/>
                <w:bCs/>
                <w:sz w:val="24"/>
                <w:szCs w:val="24"/>
              </w:rPr>
              <w:t>责任意识不强，组织服务不到位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809"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一是</w:t>
            </w:r>
            <w:r>
              <w:rPr>
                <w:rFonts w:hint="eastAsia" w:ascii="仿宋" w:hAnsi="仿宋" w:eastAsia="仿宋" w:cs="仿宋"/>
                <w:sz w:val="24"/>
                <w:szCs w:val="24"/>
              </w:rPr>
              <w:t>研究上级决策部署不到位</w:t>
            </w:r>
          </w:p>
        </w:tc>
        <w:tc>
          <w:tcPr>
            <w:tcW w:w="216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r>
              <w:rPr>
                <w:rFonts w:hint="eastAsia" w:ascii="仿宋" w:hAnsi="仿宋" w:eastAsia="仿宋" w:cs="仿宋"/>
                <w:sz w:val="24"/>
                <w:szCs w:val="24"/>
              </w:rPr>
              <w:t>研究上级决策部署不到位</w:t>
            </w:r>
          </w:p>
        </w:tc>
        <w:tc>
          <w:tcPr>
            <w:tcW w:w="46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提高思想认识，真正从内心里把学习研究上级政策当做一项工作任务来抓，不能把学习停在表面，流于形式。同时，要注重学习实效，要把学习与中心实际结合，把学习成果运用到实际工作和平台建设上去，要根据上级政策精神要求及时部署安排，提高工作的前瞻性和预见性。</w:t>
            </w:r>
          </w:p>
        </w:tc>
        <w:tc>
          <w:tcPr>
            <w:tcW w:w="156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2019年9月</w:t>
            </w:r>
          </w:p>
        </w:tc>
        <w:tc>
          <w:tcPr>
            <w:tcW w:w="13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谷晓玲</w:t>
            </w:r>
          </w:p>
        </w:tc>
        <w:tc>
          <w:tcPr>
            <w:tcW w:w="1785" w:type="dxa"/>
            <w:vAlign w:val="center"/>
          </w:tcPr>
          <w:p>
            <w:pPr>
              <w:jc w:val="center"/>
              <w:rPr>
                <w:rFonts w:hint="eastAsia" w:ascii="仿宋" w:hAnsi="仿宋" w:eastAsia="仿宋" w:cs="仿宋"/>
                <w:sz w:val="24"/>
                <w:szCs w:val="24"/>
                <w:vertAlign w:val="baseline"/>
                <w:lang w:eastAsia="zh-CN"/>
              </w:rPr>
            </w:pP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办公室</w:t>
            </w:r>
          </w:p>
          <w:p>
            <w:pPr>
              <w:jc w:val="center"/>
              <w:rPr>
                <w:rFonts w:hint="eastAsia" w:ascii="仿宋" w:hAnsi="仿宋" w:eastAsia="仿宋" w:cs="仿宋"/>
                <w:sz w:val="24"/>
                <w:szCs w:val="24"/>
                <w:vertAlign w:val="baseline"/>
                <w:lang w:eastAsia="zh-CN"/>
              </w:rPr>
            </w:pPr>
          </w:p>
        </w:tc>
        <w:tc>
          <w:tcPr>
            <w:tcW w:w="1163" w:type="dxa"/>
            <w:vAlign w:val="center"/>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冯桂玲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1809"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二是</w:t>
            </w:r>
            <w:r>
              <w:rPr>
                <w:rFonts w:hint="eastAsia" w:ascii="仿宋" w:hAnsi="仿宋" w:eastAsia="仿宋" w:cs="仿宋"/>
                <w:sz w:val="24"/>
                <w:szCs w:val="24"/>
              </w:rPr>
              <w:t>全流程电子化进度缓慢</w:t>
            </w:r>
          </w:p>
        </w:tc>
        <w:tc>
          <w:tcPr>
            <w:tcW w:w="216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r>
              <w:rPr>
                <w:rFonts w:hint="eastAsia" w:ascii="仿宋" w:hAnsi="仿宋" w:eastAsia="仿宋" w:cs="仿宋"/>
                <w:sz w:val="24"/>
                <w:szCs w:val="24"/>
              </w:rPr>
              <w:t>全流程电子化进度缓慢</w:t>
            </w:r>
          </w:p>
        </w:tc>
        <w:tc>
          <w:tcPr>
            <w:tcW w:w="46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按照河南省公管办《2019年全省公共资源交易管理工作要点》（豫公管办〔2019〕4号）文件要求，积极推进公共资源交易全流程电子化平台建设，目前，我市公共资源交易平台已经完成了核心部分系统的升级改造，基本实现了水利、交通等项目的全流程电子化交易，下一步争取财政资金支持，进一步完善全流程电子化的配套设施及升级改造。</w:t>
            </w:r>
          </w:p>
        </w:tc>
        <w:tc>
          <w:tcPr>
            <w:tcW w:w="156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长期坚持</w:t>
            </w:r>
          </w:p>
        </w:tc>
        <w:tc>
          <w:tcPr>
            <w:tcW w:w="13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程德强</w:t>
            </w:r>
          </w:p>
          <w:p>
            <w:pPr>
              <w:jc w:val="center"/>
              <w:rPr>
                <w:rFonts w:hint="eastAsia" w:ascii="仿宋" w:hAnsi="仿宋" w:eastAsia="仿宋" w:cs="仿宋"/>
                <w:sz w:val="24"/>
                <w:szCs w:val="24"/>
                <w:vertAlign w:val="baseline"/>
                <w:lang w:eastAsia="zh-CN"/>
              </w:rPr>
            </w:pPr>
          </w:p>
        </w:tc>
        <w:tc>
          <w:tcPr>
            <w:tcW w:w="178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电子交易科</w:t>
            </w:r>
          </w:p>
          <w:p>
            <w:pPr>
              <w:jc w:val="center"/>
              <w:rPr>
                <w:rFonts w:hint="eastAsia" w:ascii="仿宋" w:hAnsi="仿宋" w:eastAsia="仿宋" w:cs="仿宋"/>
                <w:sz w:val="24"/>
                <w:szCs w:val="24"/>
                <w:vertAlign w:val="baseline"/>
                <w:lang w:eastAsia="zh-CN"/>
              </w:rPr>
            </w:pPr>
          </w:p>
        </w:tc>
        <w:tc>
          <w:tcPr>
            <w:tcW w:w="1163"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宋敬涛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809"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三是数字认证未达到全市互认互通</w:t>
            </w:r>
          </w:p>
        </w:tc>
        <w:tc>
          <w:tcPr>
            <w:tcW w:w="216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r>
              <w:rPr>
                <w:rFonts w:hint="eastAsia" w:ascii="仿宋" w:hAnsi="仿宋" w:eastAsia="仿宋" w:cs="仿宋"/>
                <w:sz w:val="24"/>
                <w:szCs w:val="24"/>
                <w:vertAlign w:val="baseline"/>
                <w:lang w:eastAsia="zh-CN"/>
              </w:rPr>
              <w:t>数字认证未达到全市互认互通</w:t>
            </w:r>
          </w:p>
        </w:tc>
        <w:tc>
          <w:tcPr>
            <w:tcW w:w="46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积极协调汝州市交易中心、两市公管办，促使河南信安数字化认证有限公司实现数字认证互认互通，达到“一狗跑全平顶山”的目标。</w:t>
            </w:r>
          </w:p>
        </w:tc>
        <w:tc>
          <w:tcPr>
            <w:tcW w:w="1560"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2019年12月</w:t>
            </w:r>
          </w:p>
          <w:p>
            <w:pPr>
              <w:jc w:val="center"/>
              <w:rPr>
                <w:rFonts w:hint="eastAsia" w:ascii="仿宋" w:hAnsi="仿宋" w:eastAsia="仿宋" w:cs="仿宋"/>
                <w:sz w:val="24"/>
                <w:szCs w:val="24"/>
                <w:vertAlign w:val="baseline"/>
                <w:lang w:eastAsia="zh-CN"/>
              </w:rPr>
            </w:pPr>
          </w:p>
        </w:tc>
        <w:tc>
          <w:tcPr>
            <w:tcW w:w="13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程德强</w:t>
            </w:r>
          </w:p>
          <w:p>
            <w:pPr>
              <w:jc w:val="center"/>
              <w:rPr>
                <w:rFonts w:hint="eastAsia" w:ascii="仿宋" w:hAnsi="仿宋" w:eastAsia="仿宋" w:cs="仿宋"/>
                <w:sz w:val="24"/>
                <w:szCs w:val="24"/>
                <w:vertAlign w:val="baseline"/>
                <w:lang w:eastAsia="zh-CN"/>
              </w:rPr>
            </w:pPr>
          </w:p>
        </w:tc>
        <w:tc>
          <w:tcPr>
            <w:tcW w:w="178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电子交易科</w:t>
            </w:r>
          </w:p>
          <w:p>
            <w:pPr>
              <w:jc w:val="center"/>
              <w:rPr>
                <w:rFonts w:hint="eastAsia" w:ascii="仿宋" w:hAnsi="仿宋" w:eastAsia="仿宋" w:cs="仿宋"/>
                <w:sz w:val="24"/>
                <w:szCs w:val="24"/>
                <w:vertAlign w:val="baseline"/>
                <w:lang w:eastAsia="zh-CN"/>
              </w:rPr>
            </w:pPr>
          </w:p>
        </w:tc>
        <w:tc>
          <w:tcPr>
            <w:tcW w:w="1163"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宋敬涛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809"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四是</w:t>
            </w:r>
            <w:r>
              <w:rPr>
                <w:rFonts w:hint="eastAsia" w:ascii="仿宋" w:hAnsi="仿宋" w:eastAsia="仿宋" w:cs="仿宋"/>
                <w:sz w:val="24"/>
                <w:szCs w:val="24"/>
              </w:rPr>
              <w:t>进取精神不足</w:t>
            </w:r>
          </w:p>
        </w:tc>
        <w:tc>
          <w:tcPr>
            <w:tcW w:w="2160" w:type="dxa"/>
            <w:vAlign w:val="center"/>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r>
              <w:rPr>
                <w:rFonts w:hint="eastAsia" w:ascii="仿宋" w:hAnsi="仿宋" w:eastAsia="仿宋" w:cs="仿宋"/>
                <w:sz w:val="24"/>
                <w:szCs w:val="24"/>
              </w:rPr>
              <w:t>进取精神不足</w:t>
            </w:r>
          </w:p>
        </w:tc>
        <w:tc>
          <w:tcPr>
            <w:tcW w:w="469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提高责任意识和担当意识，严格落实省平台建设有关要求，以全流程电子化建设为契机，全力以赴，迎头赶上，改变以往按部就班的守旧思想，争取在新一轮平台建设潮流中排名前列。</w:t>
            </w:r>
          </w:p>
        </w:tc>
        <w:tc>
          <w:tcPr>
            <w:tcW w:w="156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2019年12月</w:t>
            </w:r>
          </w:p>
        </w:tc>
        <w:tc>
          <w:tcPr>
            <w:tcW w:w="139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谷晓玲</w:t>
            </w:r>
            <w:r>
              <w:rPr>
                <w:rFonts w:hint="eastAsia" w:ascii="仿宋" w:hAnsi="仿宋" w:eastAsia="仿宋" w:cs="仿宋"/>
                <w:sz w:val="24"/>
                <w:szCs w:val="24"/>
                <w:vertAlign w:val="baseline"/>
                <w:lang w:val="en-US" w:eastAsia="zh-CN"/>
              </w:rPr>
              <w:t xml:space="preserve">  程德强</w:t>
            </w:r>
          </w:p>
        </w:tc>
        <w:tc>
          <w:tcPr>
            <w:tcW w:w="1785" w:type="dxa"/>
            <w:vAlign w:val="center"/>
          </w:tcPr>
          <w:p>
            <w:pPr>
              <w:jc w:val="center"/>
              <w:rPr>
                <w:rFonts w:hint="eastAsia" w:ascii="仿宋" w:hAnsi="仿宋" w:eastAsia="仿宋" w:cs="仿宋"/>
                <w:sz w:val="24"/>
                <w:szCs w:val="24"/>
                <w:vertAlign w:val="baseline"/>
                <w:lang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办公室</w:t>
            </w: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电子交易科</w:t>
            </w:r>
          </w:p>
          <w:p>
            <w:pPr>
              <w:jc w:val="center"/>
              <w:rPr>
                <w:rFonts w:hint="eastAsia" w:ascii="仿宋" w:hAnsi="仿宋" w:eastAsia="仿宋" w:cs="仿宋"/>
                <w:sz w:val="24"/>
                <w:szCs w:val="24"/>
                <w:vertAlign w:val="baseline"/>
                <w:lang w:eastAsia="zh-CN"/>
              </w:rPr>
            </w:pPr>
          </w:p>
        </w:tc>
        <w:tc>
          <w:tcPr>
            <w:tcW w:w="1163" w:type="dxa"/>
            <w:vAlign w:val="center"/>
          </w:tcPr>
          <w:p>
            <w:pPr>
              <w:jc w:val="center"/>
              <w:rPr>
                <w:rFonts w:hint="eastAsia" w:ascii="仿宋" w:hAnsi="仿宋" w:eastAsia="仿宋" w:cs="仿宋"/>
                <w:sz w:val="24"/>
                <w:szCs w:val="24"/>
                <w:vertAlign w:val="baseline"/>
                <w:lang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冯桂玲     宋敬涛</w:t>
            </w:r>
          </w:p>
          <w:p>
            <w:p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567" w:type="dxa"/>
            <w:gridSpan w:val="7"/>
            <w:vAlign w:val="center"/>
          </w:tcPr>
          <w:p>
            <w:pPr>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统筹谋划不够，指导作用未发挥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w:t>
            </w:r>
            <w:r>
              <w:rPr>
                <w:rFonts w:hint="eastAsia" w:ascii="仿宋" w:hAnsi="仿宋" w:eastAsia="仿宋" w:cs="仿宋"/>
                <w:sz w:val="24"/>
                <w:szCs w:val="24"/>
              </w:rPr>
              <w:t>推进全市平台互联互通作为不够</w:t>
            </w:r>
          </w:p>
        </w:tc>
        <w:tc>
          <w:tcPr>
            <w:tcW w:w="2160" w:type="dxa"/>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22、平台系统对接不到位</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心将加强对舞钢市公共资源交易中心的业务指导，推动不同平台系统软件公司尽快对接，目前，宝丰平台系统已实现同中心系统全方位的互联互通，中心将积极推动汝州市及舞钢市平台系统于年内实现全方位互联互通。</w:t>
            </w:r>
          </w:p>
        </w:tc>
        <w:tc>
          <w:tcPr>
            <w:tcW w:w="156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2019年12月</w:t>
            </w:r>
          </w:p>
        </w:tc>
        <w:tc>
          <w:tcPr>
            <w:tcW w:w="13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程德强</w:t>
            </w:r>
          </w:p>
          <w:p>
            <w:pPr>
              <w:jc w:val="center"/>
              <w:rPr>
                <w:rFonts w:hint="eastAsia" w:ascii="仿宋" w:hAnsi="仿宋" w:eastAsia="仿宋" w:cs="仿宋"/>
                <w:sz w:val="24"/>
                <w:szCs w:val="24"/>
                <w:lang w:eastAsia="zh-CN"/>
              </w:rPr>
            </w:pPr>
          </w:p>
        </w:tc>
        <w:tc>
          <w:tcPr>
            <w:tcW w:w="178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电子交易科</w:t>
            </w:r>
          </w:p>
          <w:p>
            <w:pPr>
              <w:jc w:val="center"/>
              <w:rPr>
                <w:rFonts w:hint="eastAsia" w:ascii="仿宋" w:hAnsi="仿宋" w:eastAsia="仿宋" w:cs="仿宋"/>
                <w:sz w:val="24"/>
                <w:szCs w:val="24"/>
                <w:lang w:eastAsia="zh-CN"/>
              </w:rPr>
            </w:pP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vertAlign w:val="baseline"/>
                <w:lang w:val="en-US" w:eastAsia="zh-CN"/>
              </w:rPr>
              <w:t>宋敬涛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二是</w:t>
            </w:r>
            <w:r>
              <w:rPr>
                <w:rFonts w:hint="eastAsia" w:ascii="仿宋" w:hAnsi="仿宋" w:eastAsia="仿宋" w:cs="仿宋"/>
                <w:sz w:val="24"/>
                <w:szCs w:val="24"/>
              </w:rPr>
              <w:t>市（县）交易平台业务联系不紧密</w:t>
            </w:r>
          </w:p>
        </w:tc>
        <w:tc>
          <w:tcPr>
            <w:tcW w:w="2160" w:type="dxa"/>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23、业务联系不紧密</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积极推动市公管办出台《关于加强对县（市）公共资源交易中心业务指导的意见》，明确中心对县（市）级交易平台业务指导的具体措施和范围；二是建立公共资源交易工作调研机制，每年到县（市）交易中心开展调查研究，总结经验，指导工作；三是适时召开县（市）公共资源交易中心负责人联席会议，传达上级精神，听取工作汇报；四是加强信息交流，要求各县（市）交易中心每年报送年度工作总结和工作安排，同时，加大中心官网对县（市）公共资源交易中心工作成功经验和做法的宣传力度。</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立行立改</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办公室</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冯桂玲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567" w:type="dxa"/>
            <w:gridSpan w:val="7"/>
            <w:vAlign w:val="center"/>
          </w:tcPr>
          <w:p>
            <w:pPr>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风险防控薄弱，场内监管有漏洞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2"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w:t>
            </w:r>
            <w:r>
              <w:rPr>
                <w:rFonts w:hint="eastAsia" w:ascii="仿宋" w:hAnsi="仿宋" w:eastAsia="仿宋" w:cs="仿宋"/>
                <w:sz w:val="24"/>
                <w:szCs w:val="24"/>
              </w:rPr>
              <w:t>管理不严格，监管机制未发挥作用</w:t>
            </w:r>
          </w:p>
        </w:tc>
        <w:tc>
          <w:tcPr>
            <w:tcW w:w="2160"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rPr>
              <w:t>管理不严格，监管机制未发挥作用</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制定门禁卡管理制度，建立门禁卡交接台账。业主和行政监督工作牌实行“一人一卡”实名签到领取，与业务科室联动，未佩戴工作牌的人员严禁进入评标室；二是要求值班人员认真做好当日值班工作，履职尽责，及时提醒，配合现场监督人员对进入评标现场的人员和物品进行检查，杜绝夹带风险；三是实行代理公司和行业监督部门人员现场签到，严禁代签，及时提醒其在岗履职尽责，如有私自脱岗现象，及时上报其所在单位调查处理；四是积极协调市公管办出台平顶山市《招标代理机构进场行为考核评价管理办法》，规范代理机构的进场交易行为，健全代理机构综合考核评价机制；五是在评标区域加装监控设备，确保评标区域全覆盖、无死角。启用进入评标区的安检设施，杜绝评标专家将通讯工具等物品带入评标区。</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2019年9月</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程德强</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监督科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电子交易科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工程建设科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政府采购科</w:t>
            </w:r>
          </w:p>
          <w:p>
            <w:pPr>
              <w:jc w:val="center"/>
              <w:rPr>
                <w:rFonts w:hint="eastAsia" w:ascii="仿宋" w:hAnsi="仿宋" w:eastAsia="仿宋" w:cs="仿宋"/>
                <w:sz w:val="24"/>
                <w:szCs w:val="24"/>
                <w:lang w:eastAsia="zh-CN"/>
              </w:rPr>
            </w:pP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李晓君</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宋敬涛</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温占民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李军伟</w:t>
            </w:r>
          </w:p>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二是</w:t>
            </w:r>
            <w:r>
              <w:rPr>
                <w:rFonts w:hint="eastAsia" w:ascii="仿宋" w:hAnsi="仿宋" w:eastAsia="仿宋" w:cs="仿宋"/>
                <w:sz w:val="24"/>
                <w:szCs w:val="24"/>
              </w:rPr>
              <w:t>评标秩序管理不到位</w:t>
            </w:r>
          </w:p>
        </w:tc>
        <w:tc>
          <w:tcPr>
            <w:tcW w:w="2160"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r>
              <w:rPr>
                <w:rFonts w:hint="eastAsia" w:ascii="仿宋" w:hAnsi="仿宋" w:eastAsia="仿宋" w:cs="仿宋"/>
                <w:sz w:val="24"/>
                <w:szCs w:val="24"/>
              </w:rPr>
              <w:t>评标秩序管理不到位</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一是严格按照《河南省评标专家库评标办法》加强对评标专家的管理；二是安装广播寻址系统，对违反场内评标秩序的行为及时通过广播警告制止；三是建立专家违反场内评标秩序管理台账。</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2019年9月</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程德强</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监督科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工程建设科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政府采购科</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李晓君</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温占民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李军伟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三是评审专家库使用不规范</w:t>
            </w:r>
          </w:p>
        </w:tc>
        <w:tc>
          <w:tcPr>
            <w:tcW w:w="216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r>
              <w:rPr>
                <w:rFonts w:hint="eastAsia" w:ascii="仿宋" w:hAnsi="仿宋" w:eastAsia="仿宋" w:cs="仿宋"/>
                <w:sz w:val="24"/>
                <w:szCs w:val="24"/>
                <w:lang w:eastAsia="zh-CN"/>
              </w:rPr>
              <w:t>评审专家库使用不规范</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按照《河南省财政厅关于进一步加强政府采购评审专家管理有关事项的通知》（豫财购[2017]8号）文件要求，积极与市政府采购办沟通协调，尽快启用河南省财政厅政府采购评审专家库抽取终端，争取早日实现政府采购项目评审专家从河南省政府采购评审专家库中随机抽取。</w:t>
            </w:r>
          </w:p>
        </w:tc>
        <w:tc>
          <w:tcPr>
            <w:tcW w:w="1560"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2019年9月</w:t>
            </w:r>
          </w:p>
          <w:p>
            <w:pPr>
              <w:jc w:val="center"/>
              <w:rPr>
                <w:rFonts w:hint="eastAsia" w:ascii="仿宋" w:hAnsi="仿宋" w:eastAsia="仿宋" w:cs="仿宋"/>
                <w:sz w:val="24"/>
                <w:szCs w:val="24"/>
                <w:lang w:eastAsia="zh-CN"/>
              </w:rPr>
            </w:pPr>
          </w:p>
        </w:tc>
        <w:tc>
          <w:tcPr>
            <w:tcW w:w="13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程德强</w:t>
            </w:r>
          </w:p>
          <w:p>
            <w:pPr>
              <w:jc w:val="center"/>
              <w:rPr>
                <w:rFonts w:hint="eastAsia" w:ascii="仿宋" w:hAnsi="仿宋" w:eastAsia="仿宋" w:cs="仿宋"/>
                <w:sz w:val="24"/>
                <w:szCs w:val="24"/>
                <w:lang w:eastAsia="zh-CN"/>
              </w:rPr>
            </w:pPr>
          </w:p>
        </w:tc>
        <w:tc>
          <w:tcPr>
            <w:tcW w:w="178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电子交易科</w:t>
            </w:r>
          </w:p>
          <w:p>
            <w:pPr>
              <w:jc w:val="center"/>
              <w:rPr>
                <w:rFonts w:hint="eastAsia" w:ascii="仿宋" w:hAnsi="仿宋" w:eastAsia="仿宋" w:cs="仿宋"/>
                <w:sz w:val="24"/>
                <w:szCs w:val="24"/>
                <w:lang w:eastAsia="zh-CN"/>
              </w:rPr>
            </w:pP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vertAlign w:val="baseline"/>
                <w:lang w:val="en-US" w:eastAsia="zh-CN"/>
              </w:rPr>
              <w:t>宋敬涛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四是履行场内监管报告职责不到位</w:t>
            </w:r>
          </w:p>
        </w:tc>
        <w:tc>
          <w:tcPr>
            <w:tcW w:w="2160"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履行场内监管报告职责不到位</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对场内出现的违纪违法行为进行综合分析，及时向有关行政监督部门报告，协助调查处理，跟进处理结果，并建立台账。二是对个别行政监督部门不履行现场监督职责的行为，书面上报平顶山市公共资源交易管理委员会办公室，及时消除廉政风险。</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2019年9月</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程德强</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监督科</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李晓君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567" w:type="dxa"/>
            <w:gridSpan w:val="7"/>
            <w:vAlign w:val="center"/>
          </w:tcPr>
          <w:p>
            <w:pPr>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五、规矩意识欠缺，内部管理不规范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一是落实三重一大制度不到位，存在违反议事规则现象</w:t>
            </w:r>
          </w:p>
        </w:tc>
        <w:tc>
          <w:tcPr>
            <w:tcW w:w="2160"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12、存在违反一把手末位表态原则</w:t>
            </w:r>
          </w:p>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27、未出台中心党组三重一大议事规则和民主集中制各项制度，议事范围不明确                           28、存在议不起来，决而不行现象                     29、部分重大事项中心党组没有研究</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制定《市公共资源交易中心党组三重一大议事规则》，明确议事范围；二是制定《市公共资源交易中心党组民主集中制制度》，规范议事程序，严格执行一把手末尾表态，充分发挥民主；三是对研究三重一大事项的会议形成会议纪要，做到决而必行；四是需议必议，对于重大事项、大额资金使用等需要上会研究讨论的事项，与会成员要充分讨论、各自发表意见。</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vertAlign w:val="baseline"/>
                <w:lang w:eastAsia="zh-CN"/>
              </w:rPr>
              <w:t>2019年9月</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vertAlign w:val="baseline"/>
                <w:lang w:eastAsia="zh-CN"/>
              </w:rPr>
              <w:t>谷晓玲</w:t>
            </w:r>
          </w:p>
        </w:tc>
        <w:tc>
          <w:tcPr>
            <w:tcW w:w="178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办公室</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信息（人事）科</w:t>
            </w:r>
          </w:p>
        </w:tc>
        <w:tc>
          <w:tcPr>
            <w:tcW w:w="116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冯桂玲</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郭镓隆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二是机构改革不到位</w:t>
            </w:r>
          </w:p>
        </w:tc>
        <w:tc>
          <w:tcPr>
            <w:tcW w:w="2160"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11、中心机构改革不到位</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一是建交中心账户在巡察期间已撤销；二是机构及法人撤销按法定程序进行。</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拟定于2019年12月完成</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办公室</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冯桂玲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三是财务管理不规范</w:t>
            </w:r>
          </w:p>
        </w:tc>
        <w:tc>
          <w:tcPr>
            <w:tcW w:w="2160" w:type="dxa"/>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30、收费未纳入预算管理，缺乏有效监管                    31、与平顶山银行合作资金管理不规范，公开透明不够                          32、存在违规募捐且支出不合规问题</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平顶山市建设工程交易管理服务中心在财政局账户已撤销，结余的311万元资金已上交市财政局非税管理局、划转国库；二是加强同市政府、财政局和平顶山银行的多方协商，拟将银行合作资金上交市财政，规范资金的使用；三是针对募捐的60364元总款，除去用于扶贫工作的28073.4元，对已用于职工扶贫差旅、住宿等支出的32290.6元募捐款项从2019年的办公经费中调剂用于扶贫。</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2019年</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月</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办公室</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冯桂玲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四是业务档案管理不规范</w:t>
            </w:r>
          </w:p>
        </w:tc>
        <w:tc>
          <w:tcPr>
            <w:tcW w:w="2160"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r>
              <w:rPr>
                <w:rFonts w:hint="eastAsia" w:ascii="仿宋" w:hAnsi="仿宋" w:eastAsia="仿宋" w:cs="仿宋"/>
                <w:sz w:val="24"/>
                <w:szCs w:val="24"/>
                <w:lang w:eastAsia="zh-CN"/>
              </w:rPr>
              <w:t>业务档案管理不规范</w:t>
            </w:r>
          </w:p>
        </w:tc>
        <w:tc>
          <w:tcPr>
            <w:tcW w:w="469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一是完善业务档案管理制度；二是对不完善的档案退回业务科室进行完善；三是对未装订成册的档案限时规范整理完成。</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工程科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政采科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办公室</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温占民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李军伟</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冯桂玲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567" w:type="dxa"/>
            <w:gridSpan w:val="7"/>
            <w:vAlign w:val="center"/>
          </w:tcPr>
          <w:p>
            <w:pPr>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六、作风不够扎实，基层党建不牢固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一是党内生活不严格</w:t>
            </w:r>
          </w:p>
        </w:tc>
        <w:tc>
          <w:tcPr>
            <w:tcW w:w="2160"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3、党内生活不严格</w:t>
            </w:r>
          </w:p>
          <w:p>
            <w:pPr>
              <w:jc w:val="left"/>
              <w:rPr>
                <w:rFonts w:hint="default"/>
                <w:lang w:val="en-US" w:eastAsia="zh-CN"/>
              </w:rPr>
            </w:pPr>
            <w:r>
              <w:rPr>
                <w:rFonts w:hint="eastAsia" w:ascii="仿宋" w:hAnsi="仿宋" w:eastAsia="仿宋" w:cs="仿宋"/>
                <w:sz w:val="24"/>
                <w:szCs w:val="24"/>
                <w:lang w:val="en-US" w:eastAsia="zh-CN"/>
              </w:rPr>
              <w:t>4、民主生活会辣味不够</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严格落实“三会一课”制度，每季度对各支部政治生活开展情况进行督查评比，评比结果在中心党建群进行公示；二是认真落实主题党日制度，编发每月主题党日活动简报；三是严格落实党内政治生活制度，进一步规范民主生活会、组织生活会的程序，要求本人按照会议主题认真撰写个人发言材料，材料报主要领导把关；四是严格执行上年度民主生活会问题整改情况报告制度，未整改到位的问题必须说明原因，避免同样的问题反复提。</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机关党总支</w:t>
            </w:r>
            <w:r>
              <w:rPr>
                <w:rFonts w:hint="eastAsia" w:ascii="仿宋" w:hAnsi="仿宋" w:eastAsia="仿宋" w:cs="仿宋"/>
                <w:sz w:val="24"/>
                <w:szCs w:val="24"/>
                <w:lang w:val="en-US" w:eastAsia="zh-CN"/>
              </w:rPr>
              <w:t xml:space="preserve">   信息（人事）科</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冯桂玲</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张素华</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郭镓隆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二是党员管理不到位</w:t>
            </w:r>
          </w:p>
        </w:tc>
        <w:tc>
          <w:tcPr>
            <w:tcW w:w="2160" w:type="dxa"/>
            <w:vAlign w:val="center"/>
          </w:tcPr>
          <w:p>
            <w:pPr>
              <w:numPr>
                <w:ilvl w:val="0"/>
                <w:numId w:val="1"/>
              </w:numPr>
              <w:ind w:left="1440" w:leftChars="0" w:hanging="1440" w:hangingChars="6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党员管理不严</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6、谈心谈话工作落实不到位</w:t>
            </w:r>
          </w:p>
          <w:p>
            <w:pPr>
              <w:numPr>
                <w:ilvl w:val="0"/>
                <w:numId w:val="0"/>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7、未按标准收取党费</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要求各支部严格按照《中心党员积分制管理实施方案》规定，对积分表项进行如实填报，审核归档，将积分情况作为年度考核及评先评优的重要依据；二是严格规范党费收缴管理，已经对每位党员的党费进行重新核算，做到账实相符、数字准确、台账规范；三是严格规范党员发展程序，完善党员档案材料，做到成熟一个发展一个；四是完善《中心党风廉政建设谈心谈话制度》，每半年开展一次谈心谈话，以工作建议代替谈话内容的要求重谈，要谈出实效。</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机关党总支</w:t>
            </w:r>
          </w:p>
        </w:tc>
        <w:tc>
          <w:tcPr>
            <w:tcW w:w="1163" w:type="dxa"/>
            <w:vAlign w:val="center"/>
          </w:tcPr>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冯桂玲</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三是组织人事不规范</w:t>
            </w:r>
          </w:p>
        </w:tc>
        <w:tc>
          <w:tcPr>
            <w:tcW w:w="2160" w:type="dxa"/>
            <w:vAlign w:val="center"/>
          </w:tcPr>
          <w:p>
            <w:pPr>
              <w:numPr>
                <w:ilvl w:val="0"/>
                <w:numId w:val="2"/>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干部混岗、缺岗现象严重</w:t>
            </w:r>
          </w:p>
          <w:p>
            <w:pPr>
              <w:numPr>
                <w:ilvl w:val="0"/>
                <w:numId w:val="2"/>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部分科长长期未轮岗交流</w:t>
            </w:r>
          </w:p>
          <w:p>
            <w:pPr>
              <w:numPr>
                <w:ilvl w:val="0"/>
                <w:numId w:val="2"/>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中心党组提拔干部未提前酝酿</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细化对中心干部的综合评定标准，召开中心党组专题会议，按照注重实绩的原则，制定中心选拔任用方案，做到充分酝酿，杜绝带病提拔；二是根据中心选拔任用方案，待事业单位机构改革解冻后，适时补充一批科级领导干部，并对混岗人员进行调整，做到人岗相适；三是制定中心轮岗方案，对2014年提拔任用后一直未轮岗的科室负责人进行轮岗交流，增强干部队伍活力。</w:t>
            </w:r>
          </w:p>
        </w:tc>
        <w:tc>
          <w:tcPr>
            <w:tcW w:w="156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信息（人事）科</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郭镓隆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四是党风廉政主体责任抓的不紧</w:t>
            </w:r>
          </w:p>
        </w:tc>
        <w:tc>
          <w:tcPr>
            <w:tcW w:w="2160" w:type="dxa"/>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13、廉政谈话流于形式    34、党风廉政建设研究不够，缺乏具体有效措施</w:t>
            </w:r>
          </w:p>
        </w:tc>
        <w:tc>
          <w:tcPr>
            <w:tcW w:w="46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是完善《中心党风廉政建设谈心谈话制度》，每半年开展一次谈心谈话，以工作建议代替谈话内容的要求重谈，充分发挥廉政谈话的预警作用；二是进一步强化党组党风廉政建设主体责任。坚持年初专题研究全年党建和党风廉政建设工作重点，每半年组织一次专题会议研究部署党风廉政建设工作，听取班子成员党风廉政建设落实情况报告，分析解决党风廉政建设方面存在的问题，结合实际工作，真正做到把党风廉政建设工作的思路理清，措施安排得当。</w:t>
            </w:r>
          </w:p>
        </w:tc>
        <w:tc>
          <w:tcPr>
            <w:tcW w:w="1560" w:type="dxa"/>
            <w:vAlign w:val="center"/>
          </w:tcPr>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1395" w:type="dxa"/>
            <w:vAlign w:val="center"/>
          </w:tcPr>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机关党总支</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纪检监察室</w:t>
            </w:r>
          </w:p>
        </w:tc>
        <w:tc>
          <w:tcPr>
            <w:tcW w:w="1163" w:type="dxa"/>
            <w:vAlign w:val="center"/>
          </w:tcPr>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冯桂玲</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劳晓青</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五是纪检监督责任落实不够有力</w:t>
            </w:r>
          </w:p>
        </w:tc>
        <w:tc>
          <w:tcPr>
            <w:tcW w:w="2160" w:type="dxa"/>
            <w:vAlign w:val="center"/>
          </w:tcPr>
          <w:p>
            <w:pPr>
              <w:numPr>
                <w:ilvl w:val="0"/>
                <w:numId w:val="3"/>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履职不到位，三转不到位</w:t>
            </w:r>
          </w:p>
          <w:p>
            <w:pPr>
              <w:numPr>
                <w:ilvl w:val="0"/>
                <w:numId w:val="3"/>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日常监督工作不到位，执纪问责职能未发挥     37、对于排查出的廉政风险没有针对性措施</w:t>
            </w:r>
          </w:p>
        </w:tc>
        <w:tc>
          <w:tcPr>
            <w:tcW w:w="469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一是凡涉及研究“三重一大”事项的会议邀请市纪委综合派驻纪检组列席；二是按照“转职能、转方式、转作风”的有关要求，及时研究调整分工，明确纪检组职能定位，理清“两个责任”边界，落实纪检组“三转”到位，正常履职；三是中心纪检组严格履行监督责任，不越位、不缺位，坚持运用“四类处置方式”对党员干部问题线索进行处置，整合日常检查中发现和通过其他渠道获取的问题线索，建立问题线索管理台账；四是针对排查出的廉政风险点制定针对性措施，已制成版面张贴公布。</w:t>
            </w:r>
          </w:p>
        </w:tc>
        <w:tc>
          <w:tcPr>
            <w:tcW w:w="156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长期坚持</w:t>
            </w:r>
          </w:p>
        </w:tc>
        <w:tc>
          <w:tcPr>
            <w:tcW w:w="139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刘少章</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纪检监察室</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劳晓青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09"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六是形式主义和官僚主义依然存在</w:t>
            </w:r>
          </w:p>
        </w:tc>
        <w:tc>
          <w:tcPr>
            <w:tcW w:w="2160" w:type="dxa"/>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1、中心组学习流于形式   2、两学一做存在学做两张皮现象                       14、以文件落实文件</w:t>
            </w:r>
          </w:p>
        </w:tc>
        <w:tc>
          <w:tcPr>
            <w:tcW w:w="469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一是制定《平顶山市公共资源交易中心党组理论学习中心组学习制度》，紧密联系中心实际，增强学习针对性和科学性，并将中心组学习和党组会议区分开来，优化学习方式，做到个人自学与集中学习相结合、系统通读与集体研讨相结合；二是按照中心“两学一做”学习教育方案、把对“学”与“做”的要求全面融入到具体工作与实践的部署当中，与中心“严纪律、强党性、比实干、促发展”系列教育实践活动有机结合，让党员真正做到学思践悟、知行合一；三是加强对上级文件的学习理解，充分结合中心工作实际，切实增强公文质量和实效，并严格按照《党政机关公文处理工作条例》，规范发文格式和发文程序，建立发文台账，明确公文核稿人，加强对公文的审核把关。</w:t>
            </w:r>
          </w:p>
        </w:tc>
        <w:tc>
          <w:tcPr>
            <w:tcW w:w="1560" w:type="dxa"/>
            <w:vAlign w:val="center"/>
          </w:tcPr>
          <w:p>
            <w:pPr>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1395" w:type="dxa"/>
            <w:vAlign w:val="center"/>
          </w:tcPr>
          <w:p>
            <w:pPr>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谷晓玲</w:t>
            </w:r>
          </w:p>
        </w:tc>
        <w:tc>
          <w:tcPr>
            <w:tcW w:w="17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办公室</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信息（人事）科</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机关党总支</w:t>
            </w:r>
          </w:p>
        </w:tc>
        <w:tc>
          <w:tcPr>
            <w:tcW w:w="11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冯桂玲</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郭镓隆</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张素华</w:t>
            </w:r>
          </w:p>
        </w:tc>
      </w:tr>
    </w:tbl>
    <w:p>
      <w:pPr>
        <w:tabs>
          <w:tab w:val="left" w:pos="1977"/>
        </w:tabs>
        <w:bidi w:val="0"/>
        <w:jc w:val="left"/>
        <w:rPr>
          <w:rFonts w:hint="eastAsia" w:eastAsiaTheme="minorEastAsia"/>
          <w:lang w:eastAsia="zh-CN"/>
        </w:rPr>
      </w:pPr>
      <w:bookmarkStart w:id="0" w:name="_GoBack"/>
      <w:bookmarkEnd w:id="0"/>
    </w:p>
    <w:sectPr>
      <w:footerReference r:id="rId3" w:type="default"/>
      <w:pgSz w:w="16838" w:h="11906" w:orient="landscape"/>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D5239"/>
    <w:multiLevelType w:val="singleLevel"/>
    <w:tmpl w:val="E78D5239"/>
    <w:lvl w:ilvl="0" w:tentative="0">
      <w:start w:val="3"/>
      <w:numFmt w:val="decimal"/>
      <w:suff w:val="nothing"/>
      <w:lvlText w:val="%1、"/>
      <w:lvlJc w:val="left"/>
    </w:lvl>
  </w:abstractNum>
  <w:abstractNum w:abstractNumId="1">
    <w:nsid w:val="36993ACA"/>
    <w:multiLevelType w:val="singleLevel"/>
    <w:tmpl w:val="36993ACA"/>
    <w:lvl w:ilvl="0" w:tentative="0">
      <w:start w:val="8"/>
      <w:numFmt w:val="decimal"/>
      <w:suff w:val="nothing"/>
      <w:lvlText w:val="%1、"/>
      <w:lvlJc w:val="left"/>
    </w:lvl>
  </w:abstractNum>
  <w:abstractNum w:abstractNumId="2">
    <w:nsid w:val="4805DE29"/>
    <w:multiLevelType w:val="singleLevel"/>
    <w:tmpl w:val="4805DE29"/>
    <w:lvl w:ilvl="0" w:tentative="0">
      <w:start w:val="3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63E69"/>
    <w:rsid w:val="000176B9"/>
    <w:rsid w:val="000379FA"/>
    <w:rsid w:val="000B4096"/>
    <w:rsid w:val="000F1287"/>
    <w:rsid w:val="001073F0"/>
    <w:rsid w:val="001164D1"/>
    <w:rsid w:val="00125A89"/>
    <w:rsid w:val="001453ED"/>
    <w:rsid w:val="0016495D"/>
    <w:rsid w:val="001731B2"/>
    <w:rsid w:val="001B5A07"/>
    <w:rsid w:val="00223EE2"/>
    <w:rsid w:val="002644CE"/>
    <w:rsid w:val="002904B9"/>
    <w:rsid w:val="003279FA"/>
    <w:rsid w:val="00370671"/>
    <w:rsid w:val="00412328"/>
    <w:rsid w:val="004E6901"/>
    <w:rsid w:val="0050490C"/>
    <w:rsid w:val="00547F8E"/>
    <w:rsid w:val="00554E8E"/>
    <w:rsid w:val="00582B85"/>
    <w:rsid w:val="005A0A74"/>
    <w:rsid w:val="006102A6"/>
    <w:rsid w:val="00610946"/>
    <w:rsid w:val="006370D4"/>
    <w:rsid w:val="0064327A"/>
    <w:rsid w:val="00662AFC"/>
    <w:rsid w:val="006A3241"/>
    <w:rsid w:val="006B121A"/>
    <w:rsid w:val="006D108B"/>
    <w:rsid w:val="006F0CEF"/>
    <w:rsid w:val="0070676F"/>
    <w:rsid w:val="007107D7"/>
    <w:rsid w:val="007842E8"/>
    <w:rsid w:val="0079514B"/>
    <w:rsid w:val="00833038"/>
    <w:rsid w:val="00844AEE"/>
    <w:rsid w:val="008462D5"/>
    <w:rsid w:val="0085530E"/>
    <w:rsid w:val="00893477"/>
    <w:rsid w:val="008F0CEA"/>
    <w:rsid w:val="0092654E"/>
    <w:rsid w:val="00932105"/>
    <w:rsid w:val="00934E08"/>
    <w:rsid w:val="00936CF7"/>
    <w:rsid w:val="00957B59"/>
    <w:rsid w:val="009619A6"/>
    <w:rsid w:val="009732C2"/>
    <w:rsid w:val="00976A12"/>
    <w:rsid w:val="00995EFC"/>
    <w:rsid w:val="009C0EAB"/>
    <w:rsid w:val="009E50BE"/>
    <w:rsid w:val="009E540A"/>
    <w:rsid w:val="009E754D"/>
    <w:rsid w:val="00A87B62"/>
    <w:rsid w:val="00A93F63"/>
    <w:rsid w:val="00AB2FDB"/>
    <w:rsid w:val="00B02829"/>
    <w:rsid w:val="00B369F4"/>
    <w:rsid w:val="00B70118"/>
    <w:rsid w:val="00B76A45"/>
    <w:rsid w:val="00B85E4D"/>
    <w:rsid w:val="00BA37F3"/>
    <w:rsid w:val="00BA3BDB"/>
    <w:rsid w:val="00BC127A"/>
    <w:rsid w:val="00BE564C"/>
    <w:rsid w:val="00BE74DF"/>
    <w:rsid w:val="00BE7F40"/>
    <w:rsid w:val="00BF12FF"/>
    <w:rsid w:val="00C03319"/>
    <w:rsid w:val="00C83F4E"/>
    <w:rsid w:val="00C914E9"/>
    <w:rsid w:val="00C94718"/>
    <w:rsid w:val="00D35873"/>
    <w:rsid w:val="00DC12DA"/>
    <w:rsid w:val="00DE5CA2"/>
    <w:rsid w:val="00E23D1E"/>
    <w:rsid w:val="00E87315"/>
    <w:rsid w:val="00E95FC1"/>
    <w:rsid w:val="00EC4969"/>
    <w:rsid w:val="00F051D4"/>
    <w:rsid w:val="00F57E45"/>
    <w:rsid w:val="00FF64CC"/>
    <w:rsid w:val="036612EC"/>
    <w:rsid w:val="0DF77277"/>
    <w:rsid w:val="0F261DCD"/>
    <w:rsid w:val="104A112F"/>
    <w:rsid w:val="129D1766"/>
    <w:rsid w:val="152320E3"/>
    <w:rsid w:val="215945B0"/>
    <w:rsid w:val="2257509B"/>
    <w:rsid w:val="2CD80669"/>
    <w:rsid w:val="325A77A9"/>
    <w:rsid w:val="42063E69"/>
    <w:rsid w:val="42610123"/>
    <w:rsid w:val="474B5955"/>
    <w:rsid w:val="4B3D684B"/>
    <w:rsid w:val="50DF2C10"/>
    <w:rsid w:val="55246210"/>
    <w:rsid w:val="55D75D86"/>
    <w:rsid w:val="64EC2A53"/>
    <w:rsid w:val="681F69AE"/>
    <w:rsid w:val="68BE13C5"/>
    <w:rsid w:val="68D95A5C"/>
    <w:rsid w:val="6A0B379A"/>
    <w:rsid w:val="7CD22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51"/>
      <w:szCs w:val="51"/>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paragraph" w:styleId="8">
    <w:name w:val="Body Text First Indent"/>
    <w:basedOn w:val="2"/>
    <w:qFormat/>
    <w:uiPriority w:val="0"/>
    <w:pPr>
      <w:spacing w:after="0" w:line="600" w:lineRule="exact"/>
      <w:ind w:firstLine="420"/>
    </w:pPr>
    <w:rPr>
      <w:bCs/>
      <w:sz w:val="3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character" w:customStyle="1" w:styleId="14">
    <w:name w:val="页眉 Char"/>
    <w:basedOn w:val="11"/>
    <w:link w:val="6"/>
    <w:qFormat/>
    <w:uiPriority w:val="0"/>
    <w:rPr>
      <w:rFonts w:asciiTheme="minorHAnsi" w:hAnsiTheme="minorHAnsi" w:eastAsiaTheme="minorEastAsia" w:cstheme="minorBidi"/>
      <w:kern w:val="2"/>
      <w:sz w:val="18"/>
      <w:szCs w:val="18"/>
    </w:rPr>
  </w:style>
  <w:style w:type="character" w:customStyle="1" w:styleId="15">
    <w:name w:val="页脚 Char"/>
    <w:basedOn w:val="11"/>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23F06-F09D-429C-A5BB-469A5DC1C1B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733</Words>
  <Characters>4183</Characters>
  <Lines>34</Lines>
  <Paragraphs>9</Paragraphs>
  <TotalTime>17</TotalTime>
  <ScaleCrop>false</ScaleCrop>
  <LinksUpToDate>false</LinksUpToDate>
  <CharactersWithSpaces>4907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2019-01-09T06:04:00Z</dcterms:created>
  <dc:creator>Administrator</dc:creator>
  <cp:lastModifiedBy>冷暖（建•行）自知</cp:lastModifiedBy>
  <cp:lastPrinted>2019-07-11T03:39:00Z</cp:lastPrinted>
  <dcterms:modified xsi:type="dcterms:W3CDTF">2020-01-06T06:48:33Z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